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C1AC3F" w14:textId="77777777" w:rsidR="00EC5D70" w:rsidRDefault="00EC5D70">
      <w:pPr>
        <w:rPr>
          <w:b/>
          <w:bCs/>
        </w:rPr>
      </w:pPr>
      <w:r>
        <w:rPr>
          <w:b/>
          <w:bCs/>
        </w:rPr>
        <w:t>Raad en Rentmeester Generaal der Domeinen</w:t>
      </w:r>
    </w:p>
    <w:p w14:paraId="0FF9BD70" w14:textId="77777777" w:rsidR="00EC5D70" w:rsidRDefault="00EC5D70">
      <w:pPr>
        <w:rPr>
          <w:b/>
          <w:bCs/>
        </w:rPr>
      </w:pPr>
      <w:r>
        <w:rPr>
          <w:b/>
          <w:bCs/>
        </w:rPr>
        <w:t xml:space="preserve">toegangsnummer 9 </w:t>
      </w:r>
    </w:p>
    <w:p w14:paraId="7AE52F46" w14:textId="77777777" w:rsidR="00EC5D70" w:rsidRDefault="00EC5D70">
      <w:pPr>
        <w:rPr>
          <w:b/>
          <w:bCs/>
        </w:rPr>
      </w:pPr>
      <w:r>
        <w:rPr>
          <w:b/>
          <w:bCs/>
        </w:rPr>
        <w:t>inventarisnummer 437</w:t>
      </w:r>
    </w:p>
    <w:p w14:paraId="45539C78" w14:textId="77777777" w:rsidR="00EC5D70" w:rsidRDefault="00EC5D70"/>
    <w:p w14:paraId="33A6942A" w14:textId="77777777" w:rsidR="00EC5D70" w:rsidRDefault="00EC5D70">
      <w:r>
        <w:t xml:space="preserve">Machtigingen van de rentmeester generaal voor de deurwaarders om de watermolens te visiteren, met verbalen van deze visitatie 1681-1794 [1800] met hiaten – 1 pak </w:t>
      </w:r>
    </w:p>
    <w:p w14:paraId="188EF0AB" w14:textId="77777777" w:rsidR="00EC5D70" w:rsidRDefault="00EC5D70"/>
    <w:p w14:paraId="3EB388B1" w14:textId="77777777" w:rsidR="00EC5D70" w:rsidRDefault="00EC5D70">
      <w:r>
        <w:t>Abram van Deutecom deurwaarder der domeinen wordt opdracht gegeven zich te vervoegen op de watermolens liggende op de rivieren de Dommel, de Grote en Kleine Aa en eventuele andere, om te controleren ‘off de molenaers haere sluijsen en schutberders oock behoorlyck en</w:t>
      </w:r>
      <w:r>
        <w:t xml:space="preserve"> tydelijck hebben geopent en getrocken gelyck sy op halff meert conform den notoiren placcate schuldich sijn en oft hunne waterpegelen boven water staen opdat de goede ingesetenen haere landerijen werdende geinundeert in hun behoorlyck gebruijck niet en werden geprejudiceert; ende by aldien contrarie wert bevonden soo sult de gebruijckers en molenaers van wegen de hooge overicheijt calangieren en sommeren totvoldoeninge vanden peene byden placcate gestatueert’. Actum ’s-Hertogenbosch 16 maart 1681, ondertek</w:t>
      </w:r>
      <w:r>
        <w:t>end van Camphen.</w:t>
      </w:r>
    </w:p>
    <w:p w14:paraId="088FCD77" w14:textId="77777777" w:rsidR="00EC5D70" w:rsidRDefault="00EC5D70"/>
    <w:p w14:paraId="0FC9F592" w14:textId="77777777" w:rsidR="00EC5D70" w:rsidRDefault="00EC5D70">
      <w:r>
        <w:t>Genoemd worden achtereenvolgens over de periode 16 maart – 31 maart:</w:t>
      </w:r>
    </w:p>
    <w:p w14:paraId="51DEA360" w14:textId="77777777" w:rsidR="00EC5D70" w:rsidRDefault="00EC5D70">
      <w:r>
        <w:t>Herlaer en Gestel, Boxtel, Liempde, Casteren, Sint Oedenrode, Wolfswinkel, Son, Hooidonk, Schimmelen, Stratum, Gennep, Waalre, Dommelen, Loondermolen, Venbergen, Westerhoven, Keersop [Kierschop], Nederwetten, Col, Geldrop, Spoordonk, Oosterlbeers, Casterle, Hapert, ten Coijen, Diessen, Moergestel, Oisterwijk, Heukelom, Goirle, Middelrode, Erp, Rixtel, Stipdonk en Son, maar soms ook weer andere plaatsen als Deurne, Helmond</w:t>
      </w:r>
      <w:r>
        <w:t xml:space="preserve">, Kilsdonk, Riethoven, Steensel, Beers etc. Voor onderzoek zijn ze gemakkelijk te raadplegen omdat voor elke plaats een aparte alinea wordt gebruikt. Men overziet de gegevens van bv. één bepaalde molen heel snel.  </w:t>
      </w:r>
    </w:p>
    <w:p w14:paraId="652E82B3" w14:textId="77777777" w:rsidR="00EC5D70" w:rsidRDefault="00EC5D70">
      <w:r>
        <w:t xml:space="preserve">Na 1750 worden de akten gesplitst in resp. Kempenland en Oisterwijk en dan weer Peelland en Maasland. Dit is te controleren op de achterzijde van elke akte. </w:t>
      </w:r>
    </w:p>
    <w:p w14:paraId="4458EB4A" w14:textId="77777777" w:rsidR="00EC5D70" w:rsidRDefault="00EC5D70"/>
    <w:p w14:paraId="22473CB1" w14:textId="77777777" w:rsidR="00EC5D70" w:rsidRDefault="00EC5D70">
      <w:r>
        <w:t>Per molen wordt gespecificeerd aangegeven wat de deurwaarder heeft aangetroffen. In de 18</w:t>
      </w:r>
      <w:r>
        <w:rPr>
          <w:vertAlign w:val="superscript"/>
        </w:rPr>
        <w:t>de</w:t>
      </w:r>
      <w:r>
        <w:t>-eeuwse stukken ziet men ook namen van molenaar</w:t>
      </w:r>
      <w:r>
        <w:t>s en knechten genoteerd staan. Soms wordt vermeld dat een molen is afgebroken</w:t>
      </w:r>
    </w:p>
    <w:p w14:paraId="21F01EBB" w14:textId="77777777" w:rsidR="00EC5D70" w:rsidRDefault="00EC5D70">
      <w:r>
        <w:t xml:space="preserve"> </w:t>
      </w:r>
    </w:p>
    <w:p w14:paraId="13D7A9E7" w14:textId="77777777" w:rsidR="00EC5D70" w:rsidRDefault="00EC5D70">
      <w:r>
        <w:t xml:space="preserve">In dit pak map worden de lijsten gepubliceerd over de jaren 1682, 1683, 1684, 1685, 1686, 1687, 1688, 1689, 1690, 1697, 1698, 1702, 1713, 1747, 1750, 1758, 1759, 1760, 1761, 1762, 1764, 1765, 1766, 1767, 1768, 1769, 1770, 1771, 1772, 1773, 1774, 1775, 1776, 1777, 1778, 1779, 1780, 1781, 1782, 1784, 1785, 1787, 1788, 1789, 1790, 1791, 1794 en 1800.      </w:t>
      </w:r>
    </w:p>
    <w:p w14:paraId="539DBEB6" w14:textId="77777777" w:rsidR="00EC5D70" w:rsidRDefault="00EC5D70"/>
    <w:p w14:paraId="65AA2402" w14:textId="77777777" w:rsidR="00EC5D70" w:rsidRDefault="00EC5D70">
      <w:pPr>
        <w:pStyle w:val="Kop1"/>
      </w:pPr>
      <w:r>
        <w:t>EINDE VAN DIT INVENTARISNUMMER</w:t>
      </w:r>
    </w:p>
    <w:sectPr w:rsidR="00EC5D7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TrackMoves/>
  <w:defaultTabStop w:val="708"/>
  <w:hyphenationZone w:val="425"/>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A5AF7"/>
    <w:rsid w:val="00505157"/>
    <w:rsid w:val="005A5AF7"/>
    <w:rsid w:val="00EC5D7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754928"/>
  <w15:chartTrackingRefBased/>
  <w15:docId w15:val="{E226AD1C-D11E-4F0E-B979-A6BADCDA7A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rPr>
  </w:style>
  <w:style w:type="paragraph" w:styleId="Kop1">
    <w:name w:val="heading 1"/>
    <w:basedOn w:val="Standaard"/>
    <w:next w:val="Standaard"/>
    <w:qFormat/>
    <w:pPr>
      <w:keepNext/>
      <w:outlineLvl w:val="0"/>
    </w:pPr>
    <w:rPr>
      <w:b/>
      <w:bCs/>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387</Words>
  <Characters>2129</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RRG</vt:lpstr>
    </vt:vector>
  </TitlesOfParts>
  <Company/>
  <LinksUpToDate>false</LinksUpToDate>
  <CharactersWithSpaces>2511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2026-10-24T11:09:00Z</dcterms:created>
  <dcterms:modified xsi:type="dcterms:W3CDTF">2026-10-24T11:09:00Z</dcterms:modified>
</cp:coreProperties>
</file>