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3D641" w14:textId="77777777" w:rsidR="00681B72" w:rsidRDefault="00681B7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RANB CODE 514.02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14:paraId="1CDF7D8B" w14:textId="77777777" w:rsidR="00681B72" w:rsidRDefault="00681B7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OUD RECHTERLIJK ARCHIEF VAN SCHIJNDEL</w:t>
      </w:r>
    </w:p>
    <w:p w14:paraId="44DFEFC6" w14:textId="77777777" w:rsidR="00681B72" w:rsidRDefault="00681B7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CIVIELE DINGROL periode 1714 - 1726 inv.nr.11</w:t>
      </w:r>
    </w:p>
    <w:p w14:paraId="5DFE5432" w14:textId="77777777" w:rsidR="00681B72" w:rsidRDefault="00681B7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0F0F722" w14:textId="77777777" w:rsidR="00681B72" w:rsidRDefault="00681B7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</w:t>
      </w:r>
    </w:p>
    <w:p w14:paraId="37457538" w14:textId="77777777" w:rsidR="00681B72" w:rsidRDefault="00681B7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EAEC314" w14:textId="77777777" w:rsidR="00681B72" w:rsidRDefault="00681B7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19.1.1715</w:t>
      </w:r>
    </w:p>
    <w:p w14:paraId="117EC47D" w14:textId="77777777" w:rsidR="00681B72" w:rsidRDefault="00681B7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744AA61" w14:textId="77777777" w:rsidR="00681B72" w:rsidRDefault="00681B7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DE HEER JUDOCUS MANDERS weerelts priester woonende op Den Dungen tegen Faes Willems van Gemert - geen uitspraak.</w:t>
      </w:r>
    </w:p>
    <w:p w14:paraId="30492335" w14:textId="77777777" w:rsidR="00681B72" w:rsidRDefault="00681B7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0D8652D" w14:textId="77777777" w:rsidR="00681B72" w:rsidRDefault="00681B7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p w14:paraId="08AE1650" w14:textId="77777777" w:rsidR="00681B72" w:rsidRDefault="00681B7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99ABFED" w14:textId="77777777" w:rsidR="00681B72" w:rsidRDefault="00681B7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26.2.1718</w:t>
      </w:r>
    </w:p>
    <w:p w14:paraId="60C1A34D" w14:textId="77777777" w:rsidR="00681B72" w:rsidRDefault="00681B7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FA2AC01" w14:textId="77777777" w:rsidR="00681B72" w:rsidRDefault="00681B7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Sr.Nicolaes van Kilsdonk inwoner van Den Bosch als testemen</w:t>
      </w:r>
      <w:r>
        <w:rPr>
          <w:spacing w:val="-3"/>
        </w:rPr>
        <w:softHyphen/>
        <w:t>tair executeur van de inboedel en naltenschap van HR.LAMBERTUS VANDEN BOOGERT in zi</w:t>
      </w:r>
      <w:r>
        <w:rPr>
          <w:spacing w:val="-3"/>
        </w:rPr>
        <w:t>jn leven ROOMSCH PRIESTER TOT ERP.</w:t>
      </w:r>
    </w:p>
    <w:p w14:paraId="1EADA198" w14:textId="77777777" w:rsidR="00681B72" w:rsidRDefault="00681B7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61D082F" w14:textId="77777777" w:rsidR="00681B72" w:rsidRDefault="00681B7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</w:t>
      </w:r>
      <w:r>
        <w:rPr>
          <w:spacing w:val="-3"/>
        </w:rPr>
        <w:softHyphen/>
        <w:t>==</w:t>
      </w:r>
    </w:p>
    <w:p w14:paraId="22CF9CE3" w14:textId="77777777" w:rsidR="00681B72" w:rsidRDefault="00681B7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1C27195" w14:textId="77777777" w:rsidR="00681B72" w:rsidRDefault="00681B7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sectPr w:rsidR="00681B72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CA356" w14:textId="77777777" w:rsidR="00681B72" w:rsidRDefault="00681B72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14:paraId="7B63DCA6" w14:textId="77777777" w:rsidR="00681B72" w:rsidRDefault="00681B72">
      <w:r>
        <w:rPr>
          <w:rFonts w:cs="Times New Roman"/>
          <w:sz w:val="20"/>
        </w:rPr>
        <w:t xml:space="preserve"> </w:t>
      </w:r>
    </w:p>
  </w:endnote>
  <w:endnote w:type="continuationNotice" w:id="1">
    <w:p w14:paraId="5341A837" w14:textId="77777777" w:rsidR="00681B72" w:rsidRDefault="00681B72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E821F" w14:textId="77777777" w:rsidR="00681B72" w:rsidRDefault="00681B72">
      <w:r>
        <w:rPr>
          <w:rFonts w:cs="Times New Roman"/>
          <w:sz w:val="20"/>
        </w:rPr>
        <w:separator/>
      </w:r>
    </w:p>
  </w:footnote>
  <w:footnote w:type="continuationSeparator" w:id="0">
    <w:p w14:paraId="3BA402D3" w14:textId="77777777" w:rsidR="00681B72" w:rsidRDefault="00681B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B7A88"/>
    <w:rsid w:val="004B4E92"/>
    <w:rsid w:val="00681B72"/>
    <w:rsid w:val="00AB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EF57DE"/>
  <w15:chartTrackingRefBased/>
  <w15:docId w15:val="{E9C30015-E4A4-4B2F-845B-DE6659826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RANB CODE 514</vt:lpstr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2026-10-24T11:30:00Z</dcterms:created>
  <dcterms:modified xsi:type="dcterms:W3CDTF">2026-10-24T11:30:00Z</dcterms:modified>
</cp:coreProperties>
</file>