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5616C" w:rsidRDefault="0075616C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SCHEPENBANK SCHIJNDEL INVENTARISNUMMER 357</w:t>
      </w:r>
      <w:r>
        <w:rPr>
          <w:spacing w:val="-3"/>
        </w:rPr>
        <w:fldChar w:fldCharType="begin"/>
      </w:r>
      <w:r>
        <w:rPr>
          <w:spacing w:val="-3"/>
        </w:rPr>
        <w:instrText xml:space="preserve">PRIVATE </w:instrText>
      </w:r>
      <w:r>
        <w:rPr>
          <w:spacing w:val="-3"/>
        </w:rPr>
      </w:r>
      <w:r>
        <w:rPr>
          <w:spacing w:val="-3"/>
        </w:rPr>
        <w:fldChar w:fldCharType="end"/>
      </w:r>
    </w:p>
    <w:p w:rsidR="0075616C" w:rsidRDefault="0075616C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75616C" w:rsidRDefault="0075616C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Stukken afkomstig van de secretarissen van Schijndel G de Jong, van beverwijk en Rijsterborgh.</w:t>
      </w:r>
    </w:p>
    <w:p w:rsidR="0075616C" w:rsidRDefault="0075616C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75616C" w:rsidRDefault="0075616C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Staat en inventaris van de Heer Hendrik Coenraad Wunning schepen en koopman te Schijndel gehuwd geweest met wilen Juffrouw Sophia Overkamp - een stuk land of bosch geleegen onder het Elschot rondom in sijne slooten ter plaatse genaamt de VISVIJVER - een rijke invenataris qua huisraad - 11 october 1791.</w:t>
      </w:r>
    </w:p>
    <w:p w:rsidR="0075616C" w:rsidRDefault="0075616C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75616C" w:rsidRDefault="0075616C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Genoemd wordt de molenaar op de Schijndelse WINDMOLEN te</w:t>
      </w:r>
      <w:r>
        <w:rPr>
          <w:spacing w:val="-3"/>
        </w:rPr>
        <w:t xml:space="preserve"> weten Herman de Laure - zijn contract van 24 juni 1805 om koren</w:t>
      </w:r>
      <w:r>
        <w:rPr>
          <w:spacing w:val="-3"/>
        </w:rPr>
        <w:softHyphen/>
        <w:t>windmolen en bijbehorend huis te gebruiken loopt gevaar - de familie tHooft wil het contract liever niet verlengen - de gemachtigde namens Jacobus tHooft en Johannis Philippus tHooft ontvanger te Zaltbommel, is de in Den Bosch wonende Wilhelmus Josephus Spens. Hij behartigt de zaken namens de erfgenamen.</w:t>
      </w:r>
    </w:p>
    <w:p w:rsidR="0075616C" w:rsidRDefault="0075616C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75616C" w:rsidRDefault="0075616C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Dan volgens drie publikaties uit 1794 en van openbare verko</w:t>
      </w:r>
      <w:r>
        <w:rPr>
          <w:spacing w:val="-3"/>
        </w:rPr>
        <w:softHyphen/>
        <w:t>pingen die we zeker moeten fotograferen nl. 1 x de KOREN</w:t>
      </w:r>
      <w:r>
        <w:rPr>
          <w:spacing w:val="-3"/>
        </w:rPr>
        <w:softHyphen/>
        <w:t>WIND</w:t>
      </w:r>
      <w:r>
        <w:rPr>
          <w:spacing w:val="-3"/>
        </w:rPr>
        <w:softHyphen/>
        <w:t>MOLEN en 2 biljett</w:t>
      </w:r>
      <w:r>
        <w:rPr>
          <w:spacing w:val="-3"/>
        </w:rPr>
        <w:t>en voor verkoop van de SCHRIIVERSHOEF leen</w:t>
      </w:r>
      <w:r>
        <w:rPr>
          <w:spacing w:val="-3"/>
        </w:rPr>
        <w:softHyphen/>
        <w:t>roerig  aan de Raad en Leenhof te 's-Gravenhage - is bijzonder mooi voor een plaatsje in de publicatie!</w:t>
      </w:r>
    </w:p>
    <w:p w:rsidR="0075616C" w:rsidRDefault="0075616C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75616C" w:rsidRDefault="0075616C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twee besondere perceeltjes aan malkanderen geleegen onder den gehugte Borne genaamt de VOORSTE VOSSEKUYLEN groot omtrent drie loopense - 1763</w:t>
      </w:r>
    </w:p>
    <w:p w:rsidR="0075616C" w:rsidRDefault="0075616C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eenen acker teulandt onder den gehugte Borne genaamt de AGTER</w:t>
      </w:r>
      <w:r>
        <w:rPr>
          <w:spacing w:val="-3"/>
        </w:rPr>
        <w:softHyphen/>
        <w:t>STE VOSSEKUYLEN - 1763.</w:t>
      </w:r>
    </w:p>
    <w:p w:rsidR="0075616C" w:rsidRDefault="0075616C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75616C" w:rsidRDefault="0075616C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Relaas van de vorster van Schijndel van 4 mei 1793 en juli 1793 uitgebracht tegen de kooplieden in hout de Haan en Hoog</w:t>
      </w:r>
      <w:r>
        <w:rPr>
          <w:spacing w:val="-3"/>
        </w:rPr>
        <w:softHyphen/>
        <w:t>straten wonende</w:t>
      </w:r>
      <w:r>
        <w:rPr>
          <w:spacing w:val="-3"/>
        </w:rPr>
        <w:t xml:space="preserve"> te Dordrecht en tegen Nicolaas van Sonsbeek wonende te Ooijen om beslag te leggen op hun penningen - dit moet verband houden met de bouw van het RAADHUIS - Den Bosch 20 juli 1793.</w:t>
      </w:r>
    </w:p>
    <w:p w:rsidR="0075616C" w:rsidRDefault="0075616C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75616C" w:rsidRDefault="0075616C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</w:t>
      </w:r>
    </w:p>
    <w:p w:rsidR="0075616C" w:rsidRDefault="0075616C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EINDE VAN DIT INVENTARISNUMMER</w:t>
      </w:r>
    </w:p>
    <w:p w:rsidR="0075616C" w:rsidRDefault="0075616C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</w:t>
      </w:r>
    </w:p>
    <w:p w:rsidR="0075616C" w:rsidRDefault="0075616C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75616C" w:rsidRDefault="0075616C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  </w:t>
      </w:r>
    </w:p>
    <w:sectPr w:rsidR="0075616C">
      <w:endnotePr>
        <w:numFmt w:val="decimal"/>
      </w:endnotePr>
      <w:pgSz w:w="11906" w:h="16838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5616C" w:rsidRDefault="0075616C">
      <w:pPr>
        <w:spacing w:line="20" w:lineRule="exact"/>
        <w:rPr>
          <w:rFonts w:cs="Times New Roman"/>
          <w:sz w:val="20"/>
        </w:rPr>
      </w:pPr>
    </w:p>
  </w:endnote>
  <w:endnote w:type="continuationSeparator" w:id="0">
    <w:p w:rsidR="0075616C" w:rsidRDefault="0075616C">
      <w:r>
        <w:rPr>
          <w:rFonts w:cs="Times New Roman"/>
          <w:sz w:val="20"/>
        </w:rPr>
        <w:t xml:space="preserve"> </w:t>
      </w:r>
    </w:p>
  </w:endnote>
  <w:endnote w:type="continuationNotice" w:id="1">
    <w:p w:rsidR="0075616C" w:rsidRDefault="0075616C">
      <w:r>
        <w:rPr>
          <w:rFonts w:cs="Times New Roman"/>
          <w:sz w:val="2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5616C" w:rsidRDefault="0075616C">
      <w:r>
        <w:rPr>
          <w:rFonts w:cs="Times New Roman"/>
          <w:sz w:val="20"/>
        </w:rPr>
        <w:separator/>
      </w:r>
    </w:p>
  </w:footnote>
  <w:footnote w:type="continuationSeparator" w:id="0">
    <w:p w:rsidR="0075616C" w:rsidRDefault="007561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oNotTrackMoves/>
  <w:defaultTabStop w:val="720"/>
  <w:hyphenationZone w:val="91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  <w:endnote w:id="1"/>
  </w:endnotePr>
  <w:compat>
    <w:noTabHangInd/>
    <w:noColumnBalance/>
    <w:suppressTopSpacingWP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96873"/>
    <w:rsid w:val="006171B6"/>
    <w:rsid w:val="0075616C"/>
    <w:rsid w:val="0079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AE7854-DAB7-4719-8486-16761BDCF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  <w:rPr>
      <w:rFonts w:cs="Times New Roman"/>
      <w:sz w:val="20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styleId="Voetnoottekst">
    <w:name w:val="footnote text"/>
    <w:basedOn w:val="Standaard"/>
    <w:semiHidden/>
    <w:rPr>
      <w:rFonts w:cs="Times New Roman"/>
      <w:sz w:val="20"/>
    </w:rPr>
  </w:style>
  <w:style w:type="character" w:customStyle="1" w:styleId="Voetnootverwijzing">
    <w:name w:val="Voetnootverwijzing"/>
    <w:rPr>
      <w:vertAlign w:val="superscript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spacing w:line="240" w:lineRule="atLeast"/>
      <w:ind w:left="2160" w:right="720" w:hanging="720"/>
    </w:pPr>
    <w:rPr>
      <w:lang w:val="en-US"/>
    </w:r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spacing w:line="240" w:lineRule="atLeast"/>
      <w:ind w:left="2880" w:right="720" w:hanging="720"/>
    </w:pPr>
    <w:rPr>
      <w:lang w:val="en-US"/>
    </w:r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spacing w:line="240" w:lineRule="atLeast"/>
      <w:ind w:left="3600" w:right="720" w:hanging="720"/>
    </w:pPr>
    <w:rPr>
      <w:lang w:val="en-US"/>
    </w:rPr>
  </w:style>
  <w:style w:type="paragraph" w:customStyle="1" w:styleId="inhopg6">
    <w:name w:val="inhopg 6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1440"/>
    </w:pPr>
    <w:rPr>
      <w:lang w:val="en-US"/>
    </w:rPr>
  </w:style>
  <w:style w:type="paragraph" w:styleId="Index2">
    <w:name w:val="index 2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rPr>
      <w:rFonts w:cs="Times New Roman"/>
      <w:sz w:val="20"/>
    </w:rPr>
  </w:style>
  <w:style w:type="character" w:customStyle="1" w:styleId="EquationCaption">
    <w:name w:val="_Equation Cap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SCHEPENBANK SCHIJNDEL INVENTARISNUMMER 357</vt:lpstr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2026-10-24T11:32:00Z</dcterms:created>
  <dcterms:modified xsi:type="dcterms:W3CDTF">2026-10-24T11:32:00Z</dcterms:modified>
</cp:coreProperties>
</file>