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38C5" w:rsidRDefault="00FA38C5">
      <w:pPr>
        <w:tabs>
          <w:tab w:val="left" w:pos="-1440"/>
          <w:tab w:val="left" w:pos="-720"/>
        </w:tabs>
        <w:spacing w:line="240" w:lineRule="atLeast"/>
        <w:jc w:val="both"/>
        <w:rPr>
          <w:spacing w:val="-3"/>
        </w:rPr>
      </w:pPr>
      <w:r>
        <w:rPr>
          <w:spacing w:val="-3"/>
        </w:rPr>
        <w:t>RANB toegangsnummer 1107</w:t>
      </w:r>
      <w:r>
        <w:rPr>
          <w:spacing w:val="-3"/>
        </w:rPr>
        <w:fldChar w:fldCharType="begin"/>
      </w:r>
      <w:r>
        <w:rPr>
          <w:spacing w:val="-3"/>
        </w:rPr>
        <w:instrText xml:space="preserve">PRIVATE </w:instrText>
      </w:r>
      <w:r>
        <w:rPr>
          <w:spacing w:val="-3"/>
        </w:rPr>
      </w:r>
      <w:r>
        <w:rPr>
          <w:spacing w:val="-3"/>
        </w:rPr>
        <w:fldChar w:fldCharType="end"/>
      </w:r>
    </w:p>
    <w:p w:rsidR="00FA38C5" w:rsidRDefault="00FA38C5">
      <w:pPr>
        <w:tabs>
          <w:tab w:val="left" w:pos="-1440"/>
          <w:tab w:val="left" w:pos="-720"/>
        </w:tabs>
        <w:spacing w:line="240" w:lineRule="atLeast"/>
        <w:jc w:val="both"/>
        <w:rPr>
          <w:spacing w:val="-3"/>
        </w:rPr>
      </w:pPr>
      <w:r>
        <w:rPr>
          <w:spacing w:val="-3"/>
        </w:rPr>
        <w:t>microfiches Algeneen Rijksarchief brussel</w:t>
      </w:r>
    </w:p>
    <w:p w:rsidR="00FA38C5" w:rsidRDefault="00FA38C5">
      <w:pPr>
        <w:tabs>
          <w:tab w:val="left" w:pos="-1440"/>
          <w:tab w:val="left" w:pos="-720"/>
        </w:tabs>
        <w:spacing w:line="240" w:lineRule="atLeast"/>
        <w:jc w:val="both"/>
        <w:rPr>
          <w:spacing w:val="-3"/>
        </w:rPr>
      </w:pPr>
      <w:r>
        <w:rPr>
          <w:spacing w:val="-3"/>
        </w:rPr>
        <w:t>VONNISBOEKEN RAAD VAN BRABANT BRUSSEL</w:t>
      </w:r>
    </w:p>
    <w:p w:rsidR="00FA38C5" w:rsidRDefault="00FA38C5">
      <w:pPr>
        <w:tabs>
          <w:tab w:val="left" w:pos="-1440"/>
          <w:tab w:val="left" w:pos="-720"/>
        </w:tabs>
        <w:spacing w:line="240" w:lineRule="atLeast"/>
        <w:jc w:val="both"/>
        <w:rPr>
          <w:spacing w:val="-3"/>
        </w:rPr>
      </w:pPr>
      <w:r>
        <w:rPr>
          <w:spacing w:val="-3"/>
        </w:rPr>
        <w:t>inventarisnummers 525 - 673  periode 15de - 17de eeuw</w:t>
      </w:r>
    </w:p>
    <w:p w:rsidR="00FA38C5" w:rsidRDefault="00FA38C5">
      <w:pPr>
        <w:tabs>
          <w:tab w:val="left" w:pos="-1440"/>
          <w:tab w:val="left" w:pos="-720"/>
        </w:tabs>
        <w:spacing w:line="240" w:lineRule="atLeast"/>
        <w:jc w:val="both"/>
        <w:rPr>
          <w:spacing w:val="-3"/>
        </w:rPr>
      </w:pPr>
      <w:r>
        <w:rPr>
          <w:spacing w:val="-3"/>
        </w:rPr>
        <w:t>inventarisnummer 543</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r>
        <w:rPr>
          <w:spacing w:val="-3"/>
        </w:rPr>
        <w:t>FICHE 1  inventarisnummer 543  periode 1490 -1491</w:t>
      </w: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fol.3  vonnisnr. 2</w:t>
      </w:r>
    </w:p>
    <w:p w:rsidR="00FA38C5" w:rsidRDefault="00FA38C5">
      <w:pPr>
        <w:tabs>
          <w:tab w:val="left" w:pos="-1440"/>
          <w:tab w:val="left" w:pos="-720"/>
        </w:tabs>
        <w:spacing w:line="240" w:lineRule="atLeast"/>
        <w:jc w:val="both"/>
        <w:rPr>
          <w:spacing w:val="-3"/>
        </w:rPr>
      </w:pPr>
      <w:r>
        <w:rPr>
          <w:spacing w:val="-3"/>
        </w:rPr>
        <w:t>Kwestie tussen PEETER VAN DEN BOSSCHE en MEESTER HENRICK HEIJM inzake het kanunnikenschap en een prebende in de Sint Janskerk van Den Bo</w:t>
      </w:r>
      <w:r>
        <w:rPr>
          <w:spacing w:val="-3"/>
        </w:rPr>
        <w:t>sch. Van den Bossche beweert dat het hem toekomt en de gedaagde verklaart dat hij in het bezit is van het kanunni</w:t>
      </w:r>
      <w:r>
        <w:rPr>
          <w:spacing w:val="-3"/>
        </w:rPr>
        <w:softHyphen/>
        <w:t>ken</w:t>
      </w:r>
      <w:r>
        <w:rPr>
          <w:spacing w:val="-3"/>
        </w:rPr>
        <w:softHyphen/>
        <w:t>schap en de prebende [12.02.1490]</w:t>
      </w:r>
      <w:r>
        <w:rPr>
          <w:spacing w:val="-3"/>
        </w:rPr>
        <w:softHyphen/>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fol.8  vonnisnr. 4</w:t>
      </w:r>
    </w:p>
    <w:p w:rsidR="00FA38C5" w:rsidRDefault="00FA38C5">
      <w:pPr>
        <w:tabs>
          <w:tab w:val="left" w:pos="-1440"/>
          <w:tab w:val="left" w:pos="-720"/>
        </w:tabs>
        <w:spacing w:line="240" w:lineRule="atLeast"/>
        <w:jc w:val="both"/>
        <w:rPr>
          <w:spacing w:val="-3"/>
        </w:rPr>
      </w:pPr>
      <w:r>
        <w:rPr>
          <w:spacing w:val="-3"/>
        </w:rPr>
        <w:t xml:space="preserve">Kwestie tussen HENRIC DICBIER SCHOUT VAN DEN BOSCH en samen met PETER COEL contra WILLEM MONICK gedaagde - het gaat nog steeds om de zaak rond JAN VAN HAMME - zeer lange acte - Antwerpen [22.03.1490] </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fol.16  vonnisnr. 5</w:t>
      </w:r>
    </w:p>
    <w:p w:rsidR="00FA38C5" w:rsidRDefault="00FA38C5">
      <w:pPr>
        <w:tabs>
          <w:tab w:val="left" w:pos="-1440"/>
          <w:tab w:val="left" w:pos="-720"/>
        </w:tabs>
        <w:spacing w:line="240" w:lineRule="atLeast"/>
        <w:jc w:val="both"/>
        <w:rPr>
          <w:spacing w:val="-3"/>
        </w:rPr>
      </w:pPr>
      <w:r>
        <w:rPr>
          <w:spacing w:val="-3"/>
        </w:rPr>
        <w:t>HENRIC DICBIER contra HEER HENRIC VAN RANST inzake een inge</w:t>
      </w:r>
      <w:r>
        <w:rPr>
          <w:spacing w:val="-3"/>
        </w:rPr>
        <w:softHyphen/>
        <w:t>diende schoutsrekening over het jaar 1487 [26.03.1490]</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w:t>
      </w:r>
      <w:r>
        <w:rPr>
          <w:spacing w:val="-3"/>
        </w:rPr>
        <w:t>ol.26  vonnisnr. 9</w:t>
      </w:r>
    </w:p>
    <w:p w:rsidR="00FA38C5" w:rsidRDefault="00FA38C5">
      <w:pPr>
        <w:tabs>
          <w:tab w:val="left" w:pos="-1440"/>
          <w:tab w:val="left" w:pos="-720"/>
        </w:tabs>
        <w:spacing w:line="240" w:lineRule="atLeast"/>
        <w:jc w:val="both"/>
        <w:rPr>
          <w:spacing w:val="-3"/>
        </w:rPr>
      </w:pPr>
      <w:r>
        <w:rPr>
          <w:spacing w:val="-3"/>
        </w:rPr>
        <w:t>HENRICK BLOCK ingezetenen van BERGEN OP ZOOM [buiten de Meie</w:t>
      </w:r>
      <w:r>
        <w:rPr>
          <w:spacing w:val="-3"/>
        </w:rPr>
        <w:softHyphen/>
        <w:t>rij] contra OELE STOLLAERT [21.03.1490]</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fol.32v  vonnisnr. 14</w:t>
      </w:r>
    </w:p>
    <w:p w:rsidR="00FA38C5" w:rsidRDefault="00FA38C5">
      <w:pPr>
        <w:tabs>
          <w:tab w:val="left" w:pos="-1440"/>
          <w:tab w:val="left" w:pos="-720"/>
        </w:tabs>
        <w:spacing w:line="240" w:lineRule="atLeast"/>
        <w:jc w:val="both"/>
        <w:rPr>
          <w:spacing w:val="-3"/>
        </w:rPr>
      </w:pPr>
      <w:r>
        <w:rPr>
          <w:spacing w:val="-3"/>
        </w:rPr>
        <w:t xml:space="preserve">Deken en kapittel van Sint Geertrui te BERGEN OP ZOOM contra de bestuurders van de stad [19.06.1491] </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fol.38v  vonnisnr. 20</w:t>
      </w:r>
    </w:p>
    <w:p w:rsidR="00FA38C5" w:rsidRDefault="00FA38C5">
      <w:pPr>
        <w:tabs>
          <w:tab w:val="left" w:pos="-1440"/>
          <w:tab w:val="left" w:pos="-720"/>
        </w:tabs>
        <w:spacing w:line="240" w:lineRule="atLeast"/>
        <w:jc w:val="both"/>
        <w:rPr>
          <w:spacing w:val="-3"/>
        </w:rPr>
      </w:pPr>
      <w:r>
        <w:rPr>
          <w:spacing w:val="-3"/>
        </w:rPr>
        <w:t>JOEST KNOEYEN contra HENRIC VAN DER KELEN rentmeester van Den Bosch inzake de GRUIT van Den Bosch die Knoeyen had gepacht op 1 october 1489 eindigende 1 october 1492 voor een som van 800 bourgondische guldens van 7 schellingen en 6 denarien het</w:t>
      </w:r>
      <w:r>
        <w:rPr>
          <w:spacing w:val="-3"/>
        </w:rPr>
        <w:t xml:space="preserve"> stuk, te betalen in twee jaarlijkse termijnen nl. eind maart en eind september [12.07.1491]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r>
        <w:rPr>
          <w:spacing w:val="-3"/>
        </w:rPr>
        <w:t>FICHE 2  inventarisnummer 543  periode 1490 - 1491</w:t>
      </w: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fol.61  vonnisnr.31</w:t>
      </w:r>
    </w:p>
    <w:p w:rsidR="00FA38C5" w:rsidRDefault="00FA38C5">
      <w:pPr>
        <w:tabs>
          <w:tab w:val="left" w:pos="-1440"/>
          <w:tab w:val="left" w:pos="-720"/>
        </w:tabs>
        <w:spacing w:line="240" w:lineRule="atLeast"/>
        <w:jc w:val="both"/>
        <w:rPr>
          <w:spacing w:val="-3"/>
        </w:rPr>
      </w:pPr>
      <w:r>
        <w:rPr>
          <w:spacing w:val="-3"/>
        </w:rPr>
        <w:t>JAN VAN ANDEL poorter van Den Bosch contra DIERICK VAN DEN HOEVEL en LONYSSE VAN WIJCK WILLEMSS. borgemeesters van de stad Den Bosch anno 1489 - acte m.b.t. een gevangenschap inzake de verpachting van het WEG - en DIJKGELD</w:t>
      </w:r>
      <w:r>
        <w:rPr>
          <w:spacing w:val="-3"/>
        </w:rPr>
        <w:t xml:space="preserve"> - in de acte worden voorts genoemd: PAUWELS OPTE TRAPPEKENS, AERNT HAGENS, HENRICK PAUWELSS.[23.07.1491]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fol.66  vonnisnr. 33</w:t>
      </w:r>
    </w:p>
    <w:p w:rsidR="00FA38C5" w:rsidRDefault="00FA38C5">
      <w:pPr>
        <w:tabs>
          <w:tab w:val="left" w:pos="-1440"/>
          <w:tab w:val="left" w:pos="-720"/>
        </w:tabs>
        <w:spacing w:line="240" w:lineRule="atLeast"/>
        <w:jc w:val="both"/>
        <w:rPr>
          <w:spacing w:val="-3"/>
        </w:rPr>
      </w:pPr>
      <w:r>
        <w:rPr>
          <w:spacing w:val="-3"/>
        </w:rPr>
        <w:t xml:space="preserve">MEESTER JAN VAN HALEN en MEESTER VRANCKEN VAN OLMEN hebben een geschil inzake het kanunnikenschap en prebenden van de SINT </w:t>
      </w:r>
      <w:r>
        <w:rPr>
          <w:spacing w:val="-3"/>
        </w:rPr>
        <w:lastRenderedPageBreak/>
        <w:t>CATRIEN te EINDHOVEN [08.03.1490]</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fol.68  vonnisnr.34</w:t>
      </w:r>
    </w:p>
    <w:p w:rsidR="00FA38C5" w:rsidRDefault="00FA38C5">
      <w:pPr>
        <w:tabs>
          <w:tab w:val="left" w:pos="-1440"/>
          <w:tab w:val="left" w:pos="-720"/>
        </w:tabs>
        <w:spacing w:line="240" w:lineRule="atLeast"/>
        <w:jc w:val="both"/>
        <w:rPr>
          <w:spacing w:val="-3"/>
        </w:rPr>
      </w:pPr>
      <w:r>
        <w:rPr>
          <w:spacing w:val="-3"/>
        </w:rPr>
        <w:t>AUGUSTIJN VAN DEN EIJNDE schout van BERGEN OP ZOOM contra JACOP ANDRIESS. VAN LEIJDEN [23.07.1491]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fol.69  vonnisnr. 35</w:t>
      </w:r>
    </w:p>
    <w:p w:rsidR="00FA38C5" w:rsidRDefault="00FA38C5">
      <w:pPr>
        <w:tabs>
          <w:tab w:val="left" w:pos="-1440"/>
          <w:tab w:val="left" w:pos="-720"/>
        </w:tabs>
        <w:spacing w:line="240" w:lineRule="atLeast"/>
        <w:jc w:val="both"/>
        <w:rPr>
          <w:spacing w:val="-3"/>
        </w:rPr>
      </w:pPr>
      <w:r>
        <w:rPr>
          <w:spacing w:val="-3"/>
        </w:rPr>
        <w:t>Idem als fol.68 - nr. 34</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fol.70  vonnisnr. 36</w:t>
      </w:r>
    </w:p>
    <w:p w:rsidR="00FA38C5" w:rsidRDefault="00FA38C5">
      <w:pPr>
        <w:tabs>
          <w:tab w:val="left" w:pos="-1440"/>
          <w:tab w:val="left" w:pos="-720"/>
        </w:tabs>
        <w:spacing w:line="240" w:lineRule="atLeast"/>
        <w:jc w:val="both"/>
        <w:rPr>
          <w:spacing w:val="-3"/>
        </w:rPr>
      </w:pPr>
      <w:r>
        <w:rPr>
          <w:spacing w:val="-3"/>
        </w:rPr>
        <w:t>De ingezetenen van WAALWIJK contra JAN</w:t>
      </w:r>
      <w:r>
        <w:rPr>
          <w:spacing w:val="-3"/>
        </w:rPr>
        <w:t>NE VAN HAREN inzake de betaling van de bede [30.08.1</w:t>
      </w:r>
      <w:r>
        <w:rPr>
          <w:spacing w:val="-3"/>
        </w:rPr>
        <w:softHyphen/>
        <w:t>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fol.70v  vonnisnr. 37</w:t>
      </w:r>
    </w:p>
    <w:p w:rsidR="00FA38C5" w:rsidRDefault="00FA38C5">
      <w:pPr>
        <w:tabs>
          <w:tab w:val="left" w:pos="-1440"/>
          <w:tab w:val="left" w:pos="-720"/>
        </w:tabs>
        <w:spacing w:line="240" w:lineRule="atLeast"/>
        <w:jc w:val="both"/>
        <w:rPr>
          <w:spacing w:val="-3"/>
        </w:rPr>
      </w:pPr>
      <w:r>
        <w:rPr>
          <w:spacing w:val="-3"/>
        </w:rPr>
        <w:t>HENRIC VAN RANST SCHOUT van Den Bosch contra de leenmannen van KEMPENLAND en DA</w:t>
      </w:r>
      <w:r>
        <w:rPr>
          <w:spacing w:val="-3"/>
        </w:rPr>
        <w:softHyphen/>
        <w:t>NIEL VAN DER MEIJDEN inzake kosten van gevan</w:t>
      </w:r>
      <w:r>
        <w:rPr>
          <w:spacing w:val="-3"/>
        </w:rPr>
        <w:softHyphen/>
        <w:t>genschap en van een 'hooftvaert' [hoofdvonnis] [22.03.1491]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fol.85  vonnisnr. 44</w:t>
      </w:r>
    </w:p>
    <w:p w:rsidR="00FA38C5" w:rsidRDefault="00FA38C5">
      <w:pPr>
        <w:tabs>
          <w:tab w:val="left" w:pos="-1440"/>
          <w:tab w:val="left" w:pos="-720"/>
        </w:tabs>
        <w:spacing w:line="240" w:lineRule="atLeast"/>
        <w:jc w:val="both"/>
        <w:rPr>
          <w:spacing w:val="-3"/>
        </w:rPr>
      </w:pPr>
      <w:r>
        <w:rPr>
          <w:spacing w:val="-3"/>
        </w:rPr>
        <w:t>JOEST KNOEYEN contra HENRICK VAN DER KELEN rentmeester van Den Bosch inzake de GRUIT van de bieren in de stad Den Bosch die Knoeyen had gepacht voor 800 bourgondische guldens en die in twee termijnen betaald zouden worden nl</w:t>
      </w:r>
      <w:r>
        <w:rPr>
          <w:spacing w:val="-3"/>
        </w:rPr>
        <w:t>. eind maart en eind september [12.07.1491]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r>
        <w:rPr>
          <w:spacing w:val="-3"/>
        </w:rPr>
        <w:t>FICHE 3  inventarisnummer 543  periode 1490 - 1491</w:t>
      </w: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fol.100  vonnisnr. 48</w:t>
      </w:r>
    </w:p>
    <w:p w:rsidR="00FA38C5" w:rsidRDefault="00FA38C5">
      <w:pPr>
        <w:tabs>
          <w:tab w:val="left" w:pos="-1440"/>
          <w:tab w:val="left" w:pos="-720"/>
        </w:tabs>
        <w:spacing w:line="240" w:lineRule="atLeast"/>
        <w:jc w:val="both"/>
        <w:rPr>
          <w:spacing w:val="-3"/>
        </w:rPr>
      </w:pPr>
      <w:r>
        <w:rPr>
          <w:spacing w:val="-3"/>
        </w:rPr>
        <w:t>HENRICK DICBIER en WILLEM MONICK inzake een geldbedrag van 298 ponden die door de wethouders van Den Bosch zijn gedaan in een proces - genoemd wordt in de acte DIERICK GOESSENS wonende te OISTERWIJK - voorts wordt gesproken over twee kampen IN DE MAY bij Den Bosch onge</w:t>
      </w:r>
      <w:r>
        <w:rPr>
          <w:spacing w:val="-3"/>
        </w:rPr>
        <w:t>veer twee morgen groot en het ander genaamd SENGHERSHORST vijf morgens tussen Vlijmen en Cromvoirt gelegen verkocht aan HENRICK JAN JOESTENZOEN als meestbiedende voor een som van 250 gl. [08.09.1491]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fol.130v  vonnisnr.59</w:t>
      </w:r>
    </w:p>
    <w:p w:rsidR="00FA38C5" w:rsidRDefault="00FA38C5">
      <w:pPr>
        <w:tabs>
          <w:tab w:val="left" w:pos="-1440"/>
          <w:tab w:val="left" w:pos="-720"/>
        </w:tabs>
        <w:spacing w:line="240" w:lineRule="atLeast"/>
        <w:jc w:val="both"/>
        <w:rPr>
          <w:spacing w:val="-3"/>
        </w:rPr>
      </w:pPr>
      <w:r>
        <w:rPr>
          <w:spacing w:val="-3"/>
        </w:rPr>
        <w:t>Kwestie gerezen tussen HEER AERNDE VAN HOIRNE  en HEER JAN VAN HOIRNE zijn broer na de dood van hun vader HEER PHILIPS VAN HOIRNE inzake het in leen ontvangen hebben van de heerlijkhe</w:t>
      </w:r>
      <w:r>
        <w:rPr>
          <w:spacing w:val="-3"/>
        </w:rPr>
        <w:softHyphen/>
        <w:t>den HEEZE LEENDE en GELDROP met de heerlijke rechten van dien - zeer lange acte!  [16.01.1491]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 xml:space="preserve"> </w:t>
      </w:r>
    </w:p>
    <w:p w:rsidR="00FA38C5" w:rsidRDefault="00FA38C5">
      <w:pPr>
        <w:tabs>
          <w:tab w:val="left" w:pos="-1440"/>
          <w:tab w:val="left" w:pos="-720"/>
        </w:tabs>
        <w:spacing w:line="240" w:lineRule="atLeast"/>
        <w:jc w:val="both"/>
        <w:rPr>
          <w:spacing w:val="-3"/>
        </w:rPr>
      </w:pPr>
      <w:r>
        <w:rPr>
          <w:spacing w:val="-3"/>
        </w:rPr>
        <w:t>=======</w:t>
      </w:r>
      <w:r>
        <w:rPr>
          <w:spacing w:val="-3"/>
        </w:rPr>
        <w:t>=======================================================</w:t>
      </w:r>
    </w:p>
    <w:p w:rsidR="00FA38C5" w:rsidRDefault="00FA38C5">
      <w:pPr>
        <w:tabs>
          <w:tab w:val="left" w:pos="-1440"/>
          <w:tab w:val="left" w:pos="-720"/>
        </w:tabs>
        <w:spacing w:line="240" w:lineRule="atLeast"/>
        <w:jc w:val="both"/>
        <w:rPr>
          <w:spacing w:val="-3"/>
        </w:rPr>
      </w:pPr>
      <w:r>
        <w:rPr>
          <w:spacing w:val="-3"/>
        </w:rPr>
        <w:t>FICHE 4  inventarisnummer 543  periode 1490 - 1491</w:t>
      </w: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fol.148  vonnisnr. 63</w:t>
      </w:r>
    </w:p>
    <w:p w:rsidR="00FA38C5" w:rsidRDefault="00FA38C5">
      <w:pPr>
        <w:tabs>
          <w:tab w:val="left" w:pos="-1440"/>
          <w:tab w:val="left" w:pos="-720"/>
        </w:tabs>
        <w:spacing w:line="240" w:lineRule="atLeast"/>
        <w:jc w:val="both"/>
        <w:rPr>
          <w:spacing w:val="-3"/>
        </w:rPr>
      </w:pPr>
      <w:r>
        <w:rPr>
          <w:spacing w:val="-3"/>
        </w:rPr>
        <w:t>HEER JAN VAN RENESSE in een proces tegen LAMBRECHT MILLINCK - van Renesse verklaart dat hij en zijn vrouw CORNELIA VAN BOUCHOVEN in 1487 aan Millinck onder bepaalde condities hebben verkocht hun huis hof en goed NIEUW HERLAER gelegen in de parochie van GESTEL [Sint Michielsgestel] met beemden, landen, pachten, tienden</w:t>
      </w:r>
      <w:r>
        <w:rPr>
          <w:spacing w:val="-3"/>
        </w:rPr>
        <w:t xml:space="preserve">, cijnzen etc. voor 1750 Rijnsguldens. Er is een </w:t>
      </w:r>
      <w:r>
        <w:rPr>
          <w:spacing w:val="-3"/>
        </w:rPr>
        <w:lastRenderedPageBreak/>
        <w:t>proces ontstaan n.a.v. de betaling [24.02.1491]</w:t>
      </w:r>
    </w:p>
    <w:p w:rsidR="00FA38C5" w:rsidRDefault="00FA38C5">
      <w:pPr>
        <w:tabs>
          <w:tab w:val="left" w:pos="-1440"/>
          <w:tab w:val="left" w:pos="-720"/>
        </w:tabs>
        <w:spacing w:line="240" w:lineRule="atLeast"/>
        <w:jc w:val="both"/>
        <w:rPr>
          <w:spacing w:val="-3"/>
        </w:rPr>
      </w:pP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r>
        <w:rPr>
          <w:spacing w:val="-3"/>
        </w:rPr>
        <w:t>EINDE VAN DIT INVENTARISNUMMER</w:t>
      </w:r>
    </w:p>
    <w:p w:rsidR="00FA38C5" w:rsidRDefault="00FA38C5">
      <w:pPr>
        <w:tabs>
          <w:tab w:val="left" w:pos="-1440"/>
          <w:tab w:val="left" w:pos="-720"/>
        </w:tabs>
        <w:spacing w:line="240" w:lineRule="atLeast"/>
        <w:jc w:val="both"/>
        <w:rPr>
          <w:spacing w:val="-3"/>
        </w:rPr>
      </w:pPr>
      <w:r>
        <w:rPr>
          <w:spacing w:val="-3"/>
        </w:rPr>
        <w:t>==============================================================</w:t>
      </w:r>
    </w:p>
    <w:p w:rsidR="00FA38C5" w:rsidRDefault="00FA38C5">
      <w:pPr>
        <w:tabs>
          <w:tab w:val="left" w:pos="-1440"/>
          <w:tab w:val="left" w:pos="-720"/>
        </w:tabs>
        <w:spacing w:line="240" w:lineRule="atLeast"/>
        <w:jc w:val="both"/>
        <w:rPr>
          <w:spacing w:val="-3"/>
        </w:rPr>
      </w:pPr>
      <w:r>
        <w:rPr>
          <w:spacing w:val="-3"/>
        </w:rPr>
        <w:t xml:space="preserve"> </w:t>
      </w:r>
    </w:p>
    <w:sectPr w:rsidR="00FA38C5">
      <w:endnotePr>
        <w:numFmt w:val="decimal"/>
      </w:endnotePr>
      <w:pgSz w:w="11906" w:h="16838"/>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A38C5" w:rsidRDefault="00FA38C5">
      <w:pPr>
        <w:spacing w:line="20" w:lineRule="exact"/>
        <w:rPr>
          <w:rFonts w:cs="Times New Roman"/>
          <w:sz w:val="20"/>
        </w:rPr>
      </w:pPr>
    </w:p>
  </w:endnote>
  <w:endnote w:type="continuationSeparator" w:id="0">
    <w:p w:rsidR="00FA38C5" w:rsidRDefault="00FA38C5">
      <w:r>
        <w:rPr>
          <w:rFonts w:cs="Times New Roman"/>
          <w:sz w:val="20"/>
        </w:rPr>
        <w:t xml:space="preserve"> </w:t>
      </w:r>
    </w:p>
  </w:endnote>
  <w:endnote w:type="continuationNotice" w:id="1">
    <w:p w:rsidR="00FA38C5" w:rsidRDefault="00FA38C5">
      <w:r>
        <w:rPr>
          <w:rFonts w:cs="Times New Roman"/>
          <w:sz w:val="2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A38C5" w:rsidRDefault="00FA38C5">
      <w:r>
        <w:rPr>
          <w:rFonts w:cs="Times New Roman"/>
          <w:sz w:val="20"/>
        </w:rPr>
        <w:separator/>
      </w:r>
    </w:p>
  </w:footnote>
  <w:footnote w:type="continuationSeparator" w:id="0">
    <w:p w:rsidR="00FA38C5" w:rsidRDefault="00FA38C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doNotTrackMoves/>
  <w:defaultTabStop w:val="720"/>
  <w:hyphenationZone w:val="916"/>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numFmt w:val="decimal"/>
    <w:endnote w:id="-1"/>
    <w:endnote w:id="0"/>
    <w:endnote w:id="1"/>
  </w:endnotePr>
  <w:compat>
    <w:noTabHangInd/>
    <w:noColumnBalance/>
    <w:suppressTopSpacingWP/>
    <w:usePrinterMetrics/>
    <w:wrapTrailSpace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63E0A"/>
    <w:rsid w:val="00463E0A"/>
    <w:rsid w:val="00E310C3"/>
    <w:rsid w:val="00FA38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E59FB99-56B7-4C8D-835F-024FBBCFC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pPr>
    <w:rPr>
      <w:rFonts w:ascii="Courier New" w:hAnsi="Courier New" w:cs="Courier New"/>
      <w:sz w:val="24"/>
      <w:szCs w:val="24"/>
    </w:rPr>
  </w:style>
  <w:style w:type="character" w:default="1" w:styleId="Standaardalinea-lettertype">
    <w:name w:val="Default Paragraph Font"/>
    <w:semiHidden/>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emiHidden/>
    <w:rPr>
      <w:rFonts w:cs="Times New Roman"/>
      <w:sz w:val="20"/>
    </w:rPr>
  </w:style>
  <w:style w:type="character" w:styleId="Eindnootmarkering">
    <w:name w:val="endnote reference"/>
    <w:basedOn w:val="Standaardalinea-lettertype"/>
    <w:semiHidden/>
    <w:rPr>
      <w:vertAlign w:val="superscript"/>
    </w:rPr>
  </w:style>
  <w:style w:type="paragraph" w:styleId="Voetnoottekst">
    <w:name w:val="footnote text"/>
    <w:basedOn w:val="Standaard"/>
    <w:semiHidden/>
    <w:rPr>
      <w:rFonts w:cs="Times New Roman"/>
      <w:sz w:val="20"/>
    </w:rPr>
  </w:style>
  <w:style w:type="character" w:customStyle="1" w:styleId="Voetnootverwijzing">
    <w:name w:val="Voetnootverwijzing"/>
    <w:rPr>
      <w:vertAlign w:val="superscript"/>
    </w:rPr>
  </w:style>
  <w:style w:type="paragraph" w:customStyle="1" w:styleId="inhopg1">
    <w:name w:val="inhopg 1"/>
    <w:basedOn w:val="Standaard"/>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pPr>
      <w:tabs>
        <w:tab w:val="right" w:leader="dot" w:pos="9360"/>
      </w:tabs>
      <w:suppressAutoHyphens/>
      <w:spacing w:line="240" w:lineRule="atLeast"/>
      <w:ind w:left="1440" w:right="720" w:hanging="720"/>
    </w:pPr>
    <w:rPr>
      <w:lang w:val="en-US"/>
    </w:rPr>
  </w:style>
  <w:style w:type="paragraph" w:customStyle="1" w:styleId="inhopg3">
    <w:name w:val="inhopg 3"/>
    <w:basedOn w:val="Standaard"/>
    <w:pPr>
      <w:tabs>
        <w:tab w:val="right" w:leader="dot" w:pos="9360"/>
      </w:tabs>
      <w:suppressAutoHyphens/>
      <w:spacing w:line="240" w:lineRule="atLeast"/>
      <w:ind w:left="2160" w:right="720" w:hanging="720"/>
    </w:pPr>
    <w:rPr>
      <w:lang w:val="en-US"/>
    </w:rPr>
  </w:style>
  <w:style w:type="paragraph" w:customStyle="1" w:styleId="inhopg4">
    <w:name w:val="inhopg 4"/>
    <w:basedOn w:val="Standaard"/>
    <w:pPr>
      <w:tabs>
        <w:tab w:val="right" w:leader="dot" w:pos="9360"/>
      </w:tabs>
      <w:suppressAutoHyphens/>
      <w:spacing w:line="240" w:lineRule="atLeast"/>
      <w:ind w:left="2880" w:right="720" w:hanging="720"/>
    </w:pPr>
    <w:rPr>
      <w:lang w:val="en-US"/>
    </w:rPr>
  </w:style>
  <w:style w:type="paragraph" w:customStyle="1" w:styleId="inhopg5">
    <w:name w:val="inhopg 5"/>
    <w:basedOn w:val="Standaard"/>
    <w:pPr>
      <w:tabs>
        <w:tab w:val="right" w:leader="dot" w:pos="9360"/>
      </w:tabs>
      <w:suppressAutoHyphens/>
      <w:spacing w:line="240" w:lineRule="atLeast"/>
      <w:ind w:left="3600" w:right="720" w:hanging="720"/>
    </w:pPr>
    <w:rPr>
      <w:lang w:val="en-US"/>
    </w:rPr>
  </w:style>
  <w:style w:type="paragraph" w:customStyle="1" w:styleId="inhopg6">
    <w:name w:val="inhopg 6"/>
    <w:basedOn w:val="Standaard"/>
    <w:pPr>
      <w:tabs>
        <w:tab w:val="right" w:pos="9360"/>
      </w:tabs>
      <w:suppressAutoHyphens/>
      <w:spacing w:line="240" w:lineRule="atLeast"/>
      <w:ind w:left="720" w:hanging="720"/>
    </w:pPr>
    <w:rPr>
      <w:lang w:val="en-US"/>
    </w:rPr>
  </w:style>
  <w:style w:type="paragraph" w:customStyle="1" w:styleId="inhopg7">
    <w:name w:val="inhopg 7"/>
    <w:basedOn w:val="Standaard"/>
    <w:pPr>
      <w:suppressAutoHyphens/>
      <w:spacing w:line="240" w:lineRule="atLeast"/>
      <w:ind w:left="720" w:hanging="720"/>
    </w:pPr>
    <w:rPr>
      <w:lang w:val="en-US"/>
    </w:rPr>
  </w:style>
  <w:style w:type="paragraph" w:customStyle="1" w:styleId="inhopg8">
    <w:name w:val="inhopg 8"/>
    <w:basedOn w:val="Standaard"/>
    <w:pPr>
      <w:tabs>
        <w:tab w:val="right" w:pos="9360"/>
      </w:tabs>
      <w:suppressAutoHyphens/>
      <w:spacing w:line="240" w:lineRule="atLeast"/>
      <w:ind w:left="720" w:hanging="720"/>
    </w:pPr>
    <w:rPr>
      <w:lang w:val="en-US"/>
    </w:rPr>
  </w:style>
  <w:style w:type="paragraph" w:customStyle="1" w:styleId="inhopg9">
    <w:name w:val="inhopg 9"/>
    <w:basedOn w:val="Standaard"/>
    <w:pPr>
      <w:tabs>
        <w:tab w:val="right" w:leader="dot" w:pos="9360"/>
      </w:tabs>
      <w:suppressAutoHyphens/>
      <w:spacing w:line="240" w:lineRule="atLeast"/>
      <w:ind w:left="720" w:hanging="720"/>
    </w:pPr>
    <w:rPr>
      <w:lang w:val="en-US"/>
    </w:rPr>
  </w:style>
  <w:style w:type="paragraph" w:styleId="Index1">
    <w:name w:val="index 1"/>
    <w:basedOn w:val="Standaard"/>
    <w:next w:val="Standaard"/>
    <w:autoRedefine/>
    <w:semiHidden/>
    <w:pPr>
      <w:tabs>
        <w:tab w:val="right" w:leader="dot" w:pos="9360"/>
      </w:tabs>
      <w:suppressAutoHyphens/>
      <w:spacing w:line="240" w:lineRule="atLeast"/>
      <w:ind w:left="1440" w:right="720" w:hanging="1440"/>
    </w:pPr>
    <w:rPr>
      <w:lang w:val="en-US"/>
    </w:rPr>
  </w:style>
  <w:style w:type="paragraph" w:styleId="Index2">
    <w:name w:val="index 2"/>
    <w:basedOn w:val="Standaard"/>
    <w:next w:val="Standaard"/>
    <w:autoRedefine/>
    <w:semiHidden/>
    <w:pPr>
      <w:tabs>
        <w:tab w:val="right" w:leader="dot" w:pos="9360"/>
      </w:tabs>
      <w:suppressAutoHyphens/>
      <w:spacing w:line="240" w:lineRule="atLeast"/>
      <w:ind w:left="1440" w:right="720" w:hanging="720"/>
    </w:pPr>
    <w:rPr>
      <w:lang w:val="en-US"/>
    </w:rPr>
  </w:style>
  <w:style w:type="paragraph" w:customStyle="1" w:styleId="bronvermelding">
    <w:name w:val="bronvermelding"/>
    <w:basedOn w:val="Standaard"/>
    <w:pPr>
      <w:tabs>
        <w:tab w:val="right" w:pos="9360"/>
      </w:tabs>
      <w:suppressAutoHyphens/>
      <w:spacing w:line="240" w:lineRule="atLeast"/>
    </w:pPr>
    <w:rPr>
      <w:lang w:val="en-US"/>
    </w:rPr>
  </w:style>
  <w:style w:type="paragraph" w:customStyle="1" w:styleId="bijschrift">
    <w:name w:val="bijschrift"/>
    <w:basedOn w:val="Standaard"/>
    <w:rPr>
      <w:rFonts w:cs="Times New Roman"/>
      <w:sz w:val="20"/>
    </w:rPr>
  </w:style>
  <w:style w:type="character" w:customStyle="1" w:styleId="EquationCaption">
    <w:name w:val="_Equation Cap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748</Words>
  <Characters>4117</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RANB toegangsnummer 1107</vt:lpstr>
    </vt:vector>
  </TitlesOfParts>
  <Company/>
  <LinksUpToDate>false</LinksUpToDate>
  <CharactersWithSpaces>4856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2026-10-24T11:57:00Z</dcterms:created>
  <dcterms:modified xsi:type="dcterms:W3CDTF">2026-10-24T11:57:00Z</dcterms:modified>
</cp:coreProperties>
</file>