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55EC" w:rsidRDefault="004355EC">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4355EC" w:rsidRDefault="004355EC">
      <w:pPr>
        <w:tabs>
          <w:tab w:val="left" w:pos="-1440"/>
          <w:tab w:val="left" w:pos="-720"/>
        </w:tabs>
        <w:spacing w:line="240" w:lineRule="atLeast"/>
        <w:jc w:val="both"/>
        <w:rPr>
          <w:spacing w:val="-3"/>
        </w:rPr>
      </w:pPr>
      <w:r>
        <w:rPr>
          <w:spacing w:val="-3"/>
        </w:rPr>
        <w:t>microfiches Algemeen Rijksarchief Brussel</w:t>
      </w:r>
    </w:p>
    <w:p w:rsidR="004355EC" w:rsidRDefault="004355EC">
      <w:pPr>
        <w:tabs>
          <w:tab w:val="left" w:pos="-1440"/>
          <w:tab w:val="left" w:pos="-720"/>
        </w:tabs>
        <w:spacing w:line="240" w:lineRule="atLeast"/>
        <w:jc w:val="both"/>
        <w:rPr>
          <w:spacing w:val="-3"/>
        </w:rPr>
      </w:pPr>
      <w:r>
        <w:rPr>
          <w:spacing w:val="-3"/>
        </w:rPr>
        <w:t>VONNISBOEKEN RAAD VAN BRABANT BRUSSEL</w:t>
      </w:r>
    </w:p>
    <w:p w:rsidR="004355EC" w:rsidRDefault="004355EC">
      <w:pPr>
        <w:tabs>
          <w:tab w:val="left" w:pos="-1440"/>
          <w:tab w:val="left" w:pos="-720"/>
        </w:tabs>
        <w:spacing w:line="240" w:lineRule="atLeast"/>
        <w:jc w:val="both"/>
        <w:rPr>
          <w:spacing w:val="-3"/>
        </w:rPr>
      </w:pPr>
      <w:r>
        <w:rPr>
          <w:spacing w:val="-3"/>
        </w:rPr>
        <w:t>inventarisnummers 525 - 673</w:t>
      </w:r>
    </w:p>
    <w:p w:rsidR="004355EC" w:rsidRDefault="004355EC">
      <w:pPr>
        <w:tabs>
          <w:tab w:val="left" w:pos="-1440"/>
          <w:tab w:val="left" w:pos="-720"/>
        </w:tabs>
        <w:spacing w:line="240" w:lineRule="atLeast"/>
        <w:jc w:val="both"/>
        <w:rPr>
          <w:spacing w:val="-3"/>
        </w:rPr>
      </w:pPr>
      <w:r>
        <w:rPr>
          <w:spacing w:val="-3"/>
        </w:rPr>
        <w:t>inventarisnummer 563</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r>
        <w:rPr>
          <w:spacing w:val="-3"/>
        </w:rPr>
        <w:t>FICHE 1 inventarisnummer 563  periode 1514</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fol.42 vonnisnr.22</w:t>
      </w:r>
    </w:p>
    <w:p w:rsidR="004355EC" w:rsidRDefault="004355EC">
      <w:pPr>
        <w:tabs>
          <w:tab w:val="left" w:pos="-1440"/>
          <w:tab w:val="left" w:pos="-720"/>
        </w:tabs>
        <w:spacing w:line="240" w:lineRule="atLeast"/>
        <w:jc w:val="both"/>
        <w:rPr>
          <w:spacing w:val="-3"/>
        </w:rPr>
      </w:pPr>
      <w:r>
        <w:rPr>
          <w:spacing w:val="-3"/>
        </w:rPr>
        <w:t>Proces tussen enerzijds WOUTER VAN AERLE aanlegger en ander</w:t>
      </w:r>
      <w:r>
        <w:rPr>
          <w:spacing w:val="-3"/>
        </w:rPr>
        <w:softHyphen/>
        <w:t>zijds SOPHIE weduwe van wijlen JANS HOUTLOECX en HENRICKE HOUTLOECX gedaagden - Wouter verklaart dat 'wij</w:t>
      </w:r>
      <w:r>
        <w:rPr>
          <w:spacing w:val="-3"/>
        </w:rPr>
        <w:t>len GOEDSTOUDE dochter van wijlen WOUTER DE LATHOUWER moeye doe zij leefde vanden voirs. impetrant vercocht hadde gehadt wijen GHIJS</w:t>
      </w:r>
      <w:r>
        <w:rPr>
          <w:spacing w:val="-3"/>
        </w:rPr>
        <w:softHyphen/>
        <w:t>BRECHTE HOUTLOECX twee erfrenten elck van zeven vaten roggen makende een mudde de rmaten van ZONNE ende BRUEGEL ende die beset mit scepenen vanden Bossche op sekere HUYS ende HOF mit anderen lande den selven impetrant nu toebehoerende welcke rente den voirs. Godestoude soude hebben moegen lossen mit xxvi peeters current eens metten naestvallenden pacht van dien bynnen viere ja</w:t>
      </w:r>
      <w:r>
        <w:rPr>
          <w:spacing w:val="-3"/>
        </w:rPr>
        <w:t>eren - over die betaling rijst en conflict - in de acte worden voorts nog genoemd: GODEFRODIS dochter wijlen WOUTERS geheeten DE LATHOUWERE [1482], wijlen GHIJSBRECHT geheeten HOUTLOECX vader van Henrick [23.05.1514]</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r>
        <w:rPr>
          <w:spacing w:val="-3"/>
        </w:rPr>
        <w:t>FICHE 2 inventarisnummer 563  periode 1514</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Geen bijzonderheden over de Meierij.</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r>
        <w:rPr>
          <w:spacing w:val="-3"/>
        </w:rPr>
        <w:t>FICHE 3 inventarisnummer 563  perio</w:t>
      </w:r>
      <w:r>
        <w:rPr>
          <w:spacing w:val="-3"/>
        </w:rPr>
        <w:t>de 1514</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fol.94v vonnisnr. 39</w:t>
      </w:r>
    </w:p>
    <w:p w:rsidR="004355EC" w:rsidRDefault="004355EC">
      <w:pPr>
        <w:tabs>
          <w:tab w:val="left" w:pos="-1440"/>
          <w:tab w:val="left" w:pos="-720"/>
        </w:tabs>
        <w:spacing w:line="240" w:lineRule="atLeast"/>
        <w:jc w:val="both"/>
        <w:rPr>
          <w:spacing w:val="-3"/>
        </w:rPr>
      </w:pPr>
      <w:r>
        <w:rPr>
          <w:spacing w:val="-3"/>
        </w:rPr>
        <w:t>Voor het stadsbestuur van BERGEN OP ZOOM speelt een proces tussen WILLEM VAN ROIJE uit Engeland en CORNELIS VAN STAPELE poorter van Bergen op Zoom [20.1</w:t>
      </w:r>
      <w:r>
        <w:rPr>
          <w:spacing w:val="-3"/>
        </w:rPr>
        <w:softHyphen/>
        <w:t>1.1514]</w:t>
      </w:r>
    </w:p>
    <w:p w:rsidR="004355EC" w:rsidRDefault="004355EC">
      <w:pPr>
        <w:tabs>
          <w:tab w:val="left" w:pos="-1440"/>
          <w:tab w:val="left" w:pos="-720"/>
        </w:tabs>
        <w:spacing w:line="240" w:lineRule="atLeast"/>
        <w:jc w:val="both"/>
        <w:rPr>
          <w:spacing w:val="-3"/>
        </w:rPr>
      </w:pPr>
      <w:r>
        <w:rPr>
          <w:spacing w:val="-3"/>
        </w:rPr>
        <w:t xml:space="preserve"> </w:t>
      </w:r>
    </w:p>
    <w:p w:rsidR="004355EC" w:rsidRDefault="004355EC">
      <w:pPr>
        <w:tabs>
          <w:tab w:val="left" w:pos="-1440"/>
          <w:tab w:val="left" w:pos="-720"/>
        </w:tabs>
        <w:spacing w:line="240" w:lineRule="atLeast"/>
        <w:jc w:val="both"/>
        <w:rPr>
          <w:spacing w:val="-3"/>
        </w:rPr>
      </w:pPr>
      <w:r>
        <w:rPr>
          <w:spacing w:val="-3"/>
        </w:rPr>
        <w:t>fol.114 vonnisnr. 45</w:t>
      </w:r>
    </w:p>
    <w:p w:rsidR="004355EC" w:rsidRDefault="004355EC">
      <w:pPr>
        <w:tabs>
          <w:tab w:val="left" w:pos="-1440"/>
          <w:tab w:val="left" w:pos="-720"/>
        </w:tabs>
        <w:spacing w:line="240" w:lineRule="atLeast"/>
        <w:jc w:val="both"/>
        <w:rPr>
          <w:spacing w:val="-3"/>
        </w:rPr>
      </w:pPr>
      <w:r>
        <w:rPr>
          <w:spacing w:val="-3"/>
        </w:rPr>
        <w:t>Proces tussen HENRICK HOUTLOECX aanlegger en WOUTER VAN VUCHT verweerder en gedaagde - Houtloecx verklaart dat Vuchs een 'rijck machtig man ende een vanden raidsmannen onser stat vanden Bossche' maar dat hij nalatend is geweest met de beta</w:t>
      </w:r>
      <w:r>
        <w:rPr>
          <w:spacing w:val="-3"/>
        </w:rPr>
        <w:softHyphen/>
        <w:t>ling van een rente van 20 Rijns guldens die de aanlegger als erfgenaam van GHIJSBRECHT HOUTLOECX van hem eist - wijlen ARNT HEN</w:t>
      </w:r>
      <w:r>
        <w:rPr>
          <w:spacing w:val="-3"/>
        </w:rPr>
        <w:softHyphen/>
        <w:t>RICK HOUTLOECX was de vader van genoemde Henrick - het proces is verplaatst naar Leuven de hoofdbank van Den Bosch - lange acte - [30.10.1514]</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fol.131 vonnisnr. 49</w:t>
      </w:r>
    </w:p>
    <w:p w:rsidR="004355EC" w:rsidRDefault="004355EC">
      <w:pPr>
        <w:tabs>
          <w:tab w:val="left" w:pos="-1440"/>
          <w:tab w:val="left" w:pos="-720"/>
        </w:tabs>
        <w:spacing w:line="240" w:lineRule="atLeast"/>
        <w:jc w:val="both"/>
        <w:rPr>
          <w:spacing w:val="-3"/>
        </w:rPr>
      </w:pPr>
      <w:r>
        <w:rPr>
          <w:spacing w:val="-3"/>
        </w:rPr>
        <w:t>MEESTER JAN VAN DORINE als HEER van BAKEL verklaart 'hoe dat hij hier te hove by andere supplicacien hadde te kennen gege</w:t>
      </w:r>
      <w:r>
        <w:rPr>
          <w:spacing w:val="-3"/>
        </w:rPr>
        <w:softHyphen/>
        <w:t>ven dat van ouder costuimen hercomen gewoenten ende usantien over soe lange jaeren inde voirs. h</w:t>
      </w:r>
      <w:r>
        <w:rPr>
          <w:spacing w:val="-3"/>
        </w:rPr>
        <w:t>eerlicheyt van BAKELE geob</w:t>
      </w:r>
      <w:r>
        <w:rPr>
          <w:spacing w:val="-3"/>
        </w:rPr>
        <w:softHyphen/>
        <w:t xml:space="preserve">serveert ene </w:t>
      </w:r>
      <w:r>
        <w:rPr>
          <w:spacing w:val="-3"/>
        </w:rPr>
        <w:lastRenderedPageBreak/>
        <w:t>onderhouden dat egheenen meere (?) en ware ter contrarien die HEERE VAN BAKELE hadde geweest gelijc hij suppliant alnoch ware in peyselycker ende vredelycker quasi (?) possessien ende gebruycke ter sake van sijnder jurisdic</w:t>
      </w:r>
      <w:r>
        <w:rPr>
          <w:spacing w:val="-3"/>
        </w:rPr>
        <w:softHyphen/>
        <w:t>tien ende heerlicheyt van Bakele van te moegen houden alle jaer eens in de selve heerlicheyt eenen GEMEYNE VERGADERINGE gehee</w:t>
      </w:r>
      <w:r>
        <w:rPr>
          <w:spacing w:val="-3"/>
        </w:rPr>
        <w:softHyphen/>
        <w:t>ten EEN GEMEYN WAERHEYT tot welke gemeynder waerheyt te houde</w:t>
      </w:r>
      <w:r>
        <w:rPr>
          <w:spacing w:val="-3"/>
        </w:rPr>
        <w:softHyphen/>
        <w:t xml:space="preserve">nen wordden jairlics geboden van wegen des voirs. suppliant </w:t>
      </w:r>
      <w:r>
        <w:rPr>
          <w:spacing w:val="-3"/>
        </w:rPr>
        <w:t>ter saken van sijnder voirs. heerlicheyt inde KERCKEN VAN BAKELE AERLE ende van HELMONT alle die ghene die hen rechts vermeten ende gebruyck hadden inden VROENTEN ende GEMEYNTEN van Bakele ende Aerle int geheele te commen tot eenen sekeren gelegenen dage ende plaetsen inde voirs. heerlicheyt van Bakele gelegen geheeten DEN WOLFSPUT ende op eenen sekere pene van eenen ouden scilde te verbueren tot prouffijte des voirs. Heeren van Bakele, om aldair byde selve persoenen vercleert te worddenen by huer eeden die</w:t>
      </w:r>
      <w:r>
        <w:rPr>
          <w:spacing w:val="-3"/>
        </w:rPr>
        <w:t xml:space="preserve"> ghene die bynnen dien jaire over</w:t>
      </w:r>
      <w:r>
        <w:rPr>
          <w:spacing w:val="-3"/>
        </w:rPr>
        <w:softHyphen/>
        <w:t>treders ende infracteurs der selver gemeynten geweest hadden, dat oic dese achter die voirs. supplicant hadde geweest ende ware in vredelyker possessien ende gebruycke vanden voirs. overtreders ende infracteurs te hebben gehadt ende ontfangen oft by sijne gecommitteerde te doen ontfangen die voirs. pene van eenen ouden scilde - op welke supplicatie den voirs. supplicant hadde verleent geweest provisie van oipenen brieven in materien van mainteneren vuyt crachten vanden welc</w:t>
      </w:r>
      <w:r>
        <w:rPr>
          <w:spacing w:val="-3"/>
        </w:rPr>
        <w:t>ken JAN VAN MECHELEN duerweerder van desen hove naedien hem volcomelic by informacien presedente dair op genomen gebleken ware ge</w:t>
      </w:r>
      <w:r>
        <w:rPr>
          <w:spacing w:val="-3"/>
        </w:rPr>
        <w:softHyphen/>
        <w:t>weest vanden voirs. ondergescrevenen possessien hercomen ende costuimen, hadde den selven supplicant opte voirs. gewoenlycke plaetse inde voirs. sijnen possessie gehouden ende gemainte</w:t>
      </w:r>
      <w:r>
        <w:rPr>
          <w:spacing w:val="-3"/>
        </w:rPr>
        <w:softHyphen/>
        <w:t>neert in presencien van GROOTTER MENICHTE vanden gemeynten wel tot eenen vijftich in getale, die aldair om die voirs. gemey</w:t>
      </w:r>
      <w:r>
        <w:rPr>
          <w:spacing w:val="-3"/>
        </w:rPr>
        <w:softHyphen/>
        <w:t>nen wairheyt t'onderhouden gecomen waren ende willichlick den voirs. eedt</w:t>
      </w:r>
      <w:r>
        <w:rPr>
          <w:spacing w:val="-3"/>
        </w:rPr>
        <w:t xml:space="preserve"> dair toe staende gedaen hadden, verclerende dat al waren ennige vanden ingesetenen in meyninge eenen nieuwicheyt op te brengen contrarie der voirs. ouder possessien dat zij van dier meyningen niet en waren, mair wouden onderhouden d'oude costume - ende hoe wel die BORGEMEESTER VAN HELMONT insgelijcx mitten voirs. vanden gemeynten aldair present sijnde gedaight om den voirs. supplicant te sien mainteneren hadde sculdich geweest den bevelen vanden voirs. brieven van mainteneren te obedieren ende alle belette</w:t>
      </w:r>
      <w:r>
        <w:rPr>
          <w:spacing w:val="-3"/>
        </w:rPr>
        <w:t xml:space="preserve">n ter contrarien voirtgekeert (?) af te doene, desen niet tegenstaende soe en hadde die selve borgemeester dair toe niet willen verstaen noch den eedt vanden voirs. gemeynder wairheyt doen gelijc anderen gedaen hadden, doende sijn beste om d'ander af te trecken ende die voirs. oude possessie te infringeren niet ...tende wat bevelen die voirs. executeur van onssen voirs. genedigen heeren wagen hen dede - ende want die voirs. oepenen brieven innehielen dat die voirs. executeur af doen soude alle beletten ter </w:t>
      </w:r>
      <w:r>
        <w:rPr>
          <w:spacing w:val="-3"/>
        </w:rPr>
        <w:t>contrarien voirts gekeert ende dat die voirs. supplicant ind evoirs. sijnen possessie soude gehouden ende gemainteneert bliven die voirs. van Helmont dair toe te be</w:t>
      </w:r>
      <w:r>
        <w:rPr>
          <w:spacing w:val="-3"/>
        </w:rPr>
        <w:softHyphen/>
        <w:t>dwingen mit alle behoirlycke manieren van bedwange - soe hadde die voirs. executeur om die voirs. betrecken ende brieven gefurneert te worddenen begheert assistentie vanden SCHOUT VAN BAKELE ende den borgemeester doen aentasten ende vangen ende ware alsoe persisterende in sijnen wederspennicheyt ende rebel</w:t>
      </w:r>
      <w:r>
        <w:rPr>
          <w:spacing w:val="-3"/>
        </w:rPr>
        <w:softHyphen/>
        <w:t>lie gevangen gebleven zesse oft zeven d</w:t>
      </w:r>
      <w:r>
        <w:rPr>
          <w:spacing w:val="-3"/>
        </w:rPr>
        <w:t xml:space="preserve">agen' </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 xml:space="preserve">die van Helmond zetten een proces in en proberen de gevangen genomen borgemeester van Helmond ontslagen te krijgen, wat in vonnisnr. 50 nog doorloopt [01.12.1514]  </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r>
        <w:rPr>
          <w:spacing w:val="-3"/>
        </w:rPr>
        <w:t>FICHE 4 inventarisnummer 563  periode 1514</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fol.150 vonnisnr. 57</w:t>
      </w:r>
    </w:p>
    <w:p w:rsidR="004355EC" w:rsidRDefault="004355EC">
      <w:pPr>
        <w:tabs>
          <w:tab w:val="left" w:pos="-1440"/>
          <w:tab w:val="left" w:pos="-720"/>
        </w:tabs>
        <w:spacing w:line="240" w:lineRule="atLeast"/>
        <w:jc w:val="both"/>
        <w:rPr>
          <w:spacing w:val="-3"/>
        </w:rPr>
      </w:pPr>
      <w:r>
        <w:rPr>
          <w:spacing w:val="-3"/>
        </w:rPr>
        <w:t>MEESTER JAN BECK verklaart dat hij na het overlijden van MESTER BERTHOUT LU tijdens zijn leven de laatste rector en bezitter van de kapelanie gefundeerd op</w:t>
      </w:r>
      <w:r>
        <w:rPr>
          <w:spacing w:val="-3"/>
        </w:rPr>
        <w:t xml:space="preserve"> het altaar van Sint Jan Baptist in de KERK van SINT LAMBERT te HELMOND, hij in die functie is aangesteld met mede weten van de H.Stoel te Rome en de Universiteit van Leuven en daarin 'peyselic ende vredelic' behoorde te blijven. Toch waren er kennelijk personen die hem deze functie zouden willen ontnemen die hij uitnodigde voor de Raad van Brabant te verschijnen om te verklaren waarom ze protest wilden aantekeningen tegen deze benoeming. Er ver</w:t>
      </w:r>
      <w:r>
        <w:rPr>
          <w:spacing w:val="-3"/>
        </w:rPr>
        <w:softHyphen/>
        <w:t>scheen echter niemand en hij bleef in zijn functie gehandhaafd</w:t>
      </w:r>
      <w:r>
        <w:rPr>
          <w:spacing w:val="-3"/>
        </w:rPr>
        <w:t xml:space="preserve"> [03.10.1514]</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fol.173 vonnisnr. 64</w:t>
      </w:r>
    </w:p>
    <w:p w:rsidR="004355EC" w:rsidRDefault="004355EC">
      <w:pPr>
        <w:tabs>
          <w:tab w:val="left" w:pos="-1440"/>
          <w:tab w:val="left" w:pos="-720"/>
        </w:tabs>
        <w:spacing w:line="240" w:lineRule="atLeast"/>
        <w:jc w:val="both"/>
        <w:rPr>
          <w:spacing w:val="-3"/>
        </w:rPr>
      </w:pPr>
      <w:r>
        <w:rPr>
          <w:spacing w:val="-3"/>
        </w:rPr>
        <w:t>GERARD MERTENS uit RIETHOVEN onder de bank van BERGEIJK is aanlegger en JANNE CLOET de gedaagde - de kwestiie was de pachting vanaf 1508 van tienden en renten toebehorende aan het convent van SINT JACOB te LUIK gelegen onder Bergeijk waarvoor geen borgen waren aangesteld. Er wordt verwezen naar 'brieven van concordien' opgemaakt tussen enerzijds JOUFFROUWE KATHARI</w:t>
      </w:r>
      <w:r>
        <w:rPr>
          <w:spacing w:val="-3"/>
        </w:rPr>
        <w:softHyphen/>
        <w:t xml:space="preserve">NA BESUTS [dubieus] en MICHIEL DAEMS anderzijds. Ook wordt gesproken over een appointement en condemnatie de </w:t>
      </w:r>
      <w:r>
        <w:rPr>
          <w:spacing w:val="-3"/>
        </w:rPr>
        <w:t>dato 8.10.1</w:t>
      </w:r>
      <w:r>
        <w:rPr>
          <w:spacing w:val="-3"/>
        </w:rPr>
        <w:softHyphen/>
        <w:t>504 tussen genoemde JOUFFROUWE KATHARINA weduwe van wijlen MEESTER ZEGERS SWEELS [dubieus] enerzijds en de proosten, abten en kapittels van resp. Sint Petrus, Sint Paulus, Sint Dionysius, Sint Jan, Sint Bartholomeus, Sint Laurens, Sint Jacob en Sint Lambert binnen en buiten Luik die Katharina een lijfrente moesten betalen van 200 gouden guldens en nog eens binnen 8 jaren 400 gouden guldens in portie van 50 gl. in mindering van 3200 gouden guldens. Intussen was juffrouw Katharina overleden. Daarn</w:t>
      </w:r>
      <w:r>
        <w:rPr>
          <w:spacing w:val="-3"/>
        </w:rPr>
        <w:t>a rezen de geschillen over de pacht</w:t>
      </w:r>
      <w:r>
        <w:rPr>
          <w:spacing w:val="-3"/>
        </w:rPr>
        <w:softHyphen/>
        <w:t xml:space="preserve">sommen en pachters - redelijk lange acte [30.10.1514] </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r>
        <w:rPr>
          <w:spacing w:val="-3"/>
        </w:rPr>
        <w:t>FICHE 5 inventarisnummer 563  periode 1514</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fol.222 vonnisnr. 88</w:t>
      </w:r>
    </w:p>
    <w:p w:rsidR="004355EC" w:rsidRDefault="004355EC">
      <w:pPr>
        <w:tabs>
          <w:tab w:val="left" w:pos="-1440"/>
          <w:tab w:val="left" w:pos="-720"/>
        </w:tabs>
        <w:spacing w:line="240" w:lineRule="atLeast"/>
        <w:jc w:val="both"/>
        <w:rPr>
          <w:spacing w:val="-3"/>
        </w:rPr>
      </w:pPr>
      <w:r>
        <w:rPr>
          <w:spacing w:val="-3"/>
        </w:rPr>
        <w:t>Het stadsbestuur van BERGEN OP ZOOM contra een zekere CORNELYS OVERSTEGE o.a. inzake de tienden van Halsteren en andere plaatsen en de aanstelling van een particuliere graanmeester - zeer lang proces [11.12.1514]</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r>
        <w:rPr>
          <w:spacing w:val="-3"/>
        </w:rPr>
        <w:t>====================================</w:t>
      </w:r>
    </w:p>
    <w:p w:rsidR="004355EC" w:rsidRDefault="004355EC">
      <w:pPr>
        <w:tabs>
          <w:tab w:val="left" w:pos="-1440"/>
          <w:tab w:val="left" w:pos="-720"/>
        </w:tabs>
        <w:spacing w:line="240" w:lineRule="atLeast"/>
        <w:jc w:val="both"/>
        <w:rPr>
          <w:spacing w:val="-3"/>
        </w:rPr>
      </w:pPr>
      <w:r>
        <w:rPr>
          <w:spacing w:val="-3"/>
        </w:rPr>
        <w:t>FICHE 6 inventarisnummer 563  periode 1514</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fol.257 vonnisnr. 99</w:t>
      </w:r>
    </w:p>
    <w:p w:rsidR="004355EC" w:rsidRDefault="004355EC">
      <w:pPr>
        <w:tabs>
          <w:tab w:val="left" w:pos="-1440"/>
          <w:tab w:val="left" w:pos="-720"/>
        </w:tabs>
        <w:spacing w:line="240" w:lineRule="atLeast"/>
        <w:jc w:val="both"/>
        <w:rPr>
          <w:spacing w:val="-3"/>
        </w:rPr>
      </w:pPr>
      <w:r>
        <w:rPr>
          <w:spacing w:val="-3"/>
        </w:rPr>
        <w:t>JAN VAN HELMONT wonende te HILVARENBEEK verklaart 'hoe dat eenen geheeten ADAM VAN NESPEN toe sijnen huyse toe diversen stonden gelogeert ende getheert hadde en sculdich ware die somme van 27 1/2 Rijnsche guldenen'. Jan had hem al diverse malen verzocht dit achterstallig bedrag te betalen. Beide partijen benoemen hun procureurs in de personen van M</w:t>
      </w:r>
      <w:r>
        <w:rPr>
          <w:spacing w:val="-3"/>
        </w:rPr>
        <w:t>ICHIEL DAEMS en PETER VAN VOERENDALE [30.10.1514]</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r>
        <w:rPr>
          <w:spacing w:val="-3"/>
        </w:rPr>
        <w:t>FICHE 7 inventarisnummer 563  periode 1514</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Geen bijzonderheden over de Meierij.</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r>
        <w:rPr>
          <w:spacing w:val="-3"/>
        </w:rPr>
        <w:t>EINDE VAN DIT INVENTARISNUMMER</w:t>
      </w:r>
    </w:p>
    <w:p w:rsidR="004355EC" w:rsidRDefault="004355EC">
      <w:pPr>
        <w:tabs>
          <w:tab w:val="left" w:pos="-1440"/>
          <w:tab w:val="left" w:pos="-720"/>
        </w:tabs>
        <w:spacing w:line="240" w:lineRule="atLeast"/>
        <w:jc w:val="both"/>
        <w:rPr>
          <w:spacing w:val="-3"/>
        </w:rPr>
      </w:pPr>
      <w:r>
        <w:rPr>
          <w:spacing w:val="-3"/>
        </w:rPr>
        <w:t>=============================================================</w:t>
      </w: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p>
    <w:p w:rsidR="004355EC" w:rsidRDefault="004355EC">
      <w:pPr>
        <w:tabs>
          <w:tab w:val="left" w:pos="-1440"/>
          <w:tab w:val="left" w:pos="-720"/>
        </w:tabs>
        <w:spacing w:line="240" w:lineRule="atLeast"/>
        <w:jc w:val="both"/>
        <w:rPr>
          <w:spacing w:val="-3"/>
        </w:rPr>
      </w:pPr>
    </w:p>
    <w:sectPr w:rsidR="004355E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55EC" w:rsidRDefault="004355EC">
      <w:pPr>
        <w:spacing w:line="20" w:lineRule="exact"/>
        <w:rPr>
          <w:rFonts w:cs="Times New Roman"/>
          <w:sz w:val="20"/>
        </w:rPr>
      </w:pPr>
    </w:p>
  </w:endnote>
  <w:endnote w:type="continuationSeparator" w:id="0">
    <w:p w:rsidR="004355EC" w:rsidRDefault="004355EC">
      <w:r>
        <w:rPr>
          <w:rFonts w:cs="Times New Roman"/>
          <w:sz w:val="20"/>
        </w:rPr>
        <w:t xml:space="preserve"> </w:t>
      </w:r>
    </w:p>
  </w:endnote>
  <w:endnote w:type="continuationNotice" w:id="1">
    <w:p w:rsidR="004355EC" w:rsidRDefault="004355E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55EC" w:rsidRDefault="004355EC">
      <w:r>
        <w:rPr>
          <w:rFonts w:cs="Times New Roman"/>
          <w:sz w:val="20"/>
        </w:rPr>
        <w:separator/>
      </w:r>
    </w:p>
  </w:footnote>
  <w:footnote w:type="continuationSeparator" w:id="0">
    <w:p w:rsidR="004355EC" w:rsidRDefault="004355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4595"/>
    <w:rsid w:val="00324595"/>
    <w:rsid w:val="004355EC"/>
    <w:rsid w:val="00CA56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75AEA7-951A-4E67-9B61-FB38BA94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1482</Words>
  <Characters>8151</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