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7AAA" w:rsidRDefault="001F7AAA">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1F7AAA" w:rsidRDefault="001F7AAA">
      <w:pPr>
        <w:tabs>
          <w:tab w:val="left" w:pos="-1440"/>
          <w:tab w:val="left" w:pos="-720"/>
        </w:tabs>
        <w:spacing w:line="240" w:lineRule="atLeast"/>
        <w:jc w:val="both"/>
        <w:rPr>
          <w:spacing w:val="-3"/>
        </w:rPr>
      </w:pPr>
      <w:r>
        <w:rPr>
          <w:spacing w:val="-3"/>
        </w:rPr>
        <w:t>microfiches Algemeen Rijksarchief Brussel</w:t>
      </w:r>
    </w:p>
    <w:p w:rsidR="001F7AAA" w:rsidRDefault="001F7AAA">
      <w:pPr>
        <w:tabs>
          <w:tab w:val="left" w:pos="-1440"/>
          <w:tab w:val="left" w:pos="-720"/>
        </w:tabs>
        <w:spacing w:line="240" w:lineRule="atLeast"/>
        <w:jc w:val="both"/>
        <w:rPr>
          <w:spacing w:val="-3"/>
        </w:rPr>
      </w:pPr>
      <w:r>
        <w:rPr>
          <w:spacing w:val="-3"/>
        </w:rPr>
        <w:t>VONNISBOEKEN RAAD VAN BRABANT BRUSSEL</w:t>
      </w:r>
    </w:p>
    <w:p w:rsidR="001F7AAA" w:rsidRDefault="001F7AAA">
      <w:pPr>
        <w:tabs>
          <w:tab w:val="left" w:pos="-1440"/>
          <w:tab w:val="left" w:pos="-720"/>
        </w:tabs>
        <w:spacing w:line="240" w:lineRule="atLeast"/>
        <w:jc w:val="both"/>
        <w:rPr>
          <w:spacing w:val="-3"/>
        </w:rPr>
      </w:pPr>
      <w:r>
        <w:rPr>
          <w:spacing w:val="-3"/>
        </w:rPr>
        <w:t>inventarisnummer 525 - 673  periode 15de - 17de eeuw</w:t>
      </w:r>
    </w:p>
    <w:p w:rsidR="001F7AAA" w:rsidRDefault="001F7AAA">
      <w:pPr>
        <w:tabs>
          <w:tab w:val="left" w:pos="-1440"/>
          <w:tab w:val="left" w:pos="-720"/>
        </w:tabs>
        <w:spacing w:line="240" w:lineRule="atLeast"/>
        <w:jc w:val="both"/>
        <w:rPr>
          <w:spacing w:val="-3"/>
        </w:rPr>
      </w:pPr>
      <w:r>
        <w:rPr>
          <w:spacing w:val="-3"/>
        </w:rPr>
        <w:t>inventarisnummer 566</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r>
        <w:rPr>
          <w:spacing w:val="-3"/>
        </w:rPr>
        <w:t>FICHE 1 inventrisnummer 566  periode 1517</w:t>
      </w: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Geen bijzonderheden over de Meierij.</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r>
        <w:rPr>
          <w:spacing w:val="-3"/>
        </w:rPr>
        <w:t>FICHE 2 inventarisnummer 566 periode 1517</w:t>
      </w:r>
    </w:p>
    <w:p w:rsidR="001F7AAA" w:rsidRDefault="001F7AAA">
      <w:pPr>
        <w:tabs>
          <w:tab w:val="left" w:pos="-1440"/>
          <w:tab w:val="left" w:pos="-720"/>
        </w:tabs>
        <w:spacing w:line="240" w:lineRule="atLeast"/>
        <w:jc w:val="both"/>
        <w:rPr>
          <w:spacing w:val="-3"/>
        </w:rPr>
      </w:pPr>
      <w:r>
        <w:rPr>
          <w:spacing w:val="-3"/>
        </w:rPr>
        <w:t>==============================</w:t>
      </w:r>
      <w:r>
        <w:rPr>
          <w:spacing w:val="-3"/>
        </w:rPr>
        <w:t>=========================</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fol.86v vonnisnr. 50</w:t>
      </w:r>
    </w:p>
    <w:p w:rsidR="001F7AAA" w:rsidRDefault="001F7AAA">
      <w:pPr>
        <w:tabs>
          <w:tab w:val="left" w:pos="-1440"/>
          <w:tab w:val="left" w:pos="-720"/>
        </w:tabs>
        <w:spacing w:line="240" w:lineRule="atLeast"/>
        <w:jc w:val="both"/>
        <w:rPr>
          <w:spacing w:val="-3"/>
        </w:rPr>
      </w:pPr>
      <w:r>
        <w:rPr>
          <w:spacing w:val="-3"/>
        </w:rPr>
        <w:t>JAN VAN HERZELE verklaart dat men hem een zekere erfelijke rente schuldig is op de domeinen in stad en Meierij van Den Bosch van de termijnen St.Jan en Kerstmis 1514 belopende elke termijn 76 rijnsguldens 13 st. verschenen ten tijde van CORNE</w:t>
      </w:r>
      <w:r>
        <w:rPr>
          <w:spacing w:val="-3"/>
        </w:rPr>
        <w:softHyphen/>
        <w:t>LIS DICBIER toentertijd rentmeester van het kwartier van Den Bosch - nu is een zekere VICTOR VAN DER MOELEN nutertijd rent</w:t>
      </w:r>
      <w:r>
        <w:rPr>
          <w:spacing w:val="-3"/>
        </w:rPr>
        <w:softHyphen/>
        <w:t>meester van het kwartier Den Bosch - [19.10.1517]</w:t>
      </w:r>
    </w:p>
    <w:p w:rsidR="001F7AAA" w:rsidRDefault="001F7AAA">
      <w:pPr>
        <w:tabs>
          <w:tab w:val="left" w:pos="-1440"/>
          <w:tab w:val="left" w:pos="-720"/>
        </w:tabs>
        <w:spacing w:line="240" w:lineRule="atLeast"/>
        <w:jc w:val="both"/>
        <w:rPr>
          <w:spacing w:val="-3"/>
        </w:rPr>
      </w:pPr>
      <w:r>
        <w:rPr>
          <w:spacing w:val="-3"/>
        </w:rPr>
        <w:t xml:space="preserve"> </w:t>
      </w:r>
    </w:p>
    <w:p w:rsidR="001F7AAA" w:rsidRDefault="001F7AAA">
      <w:pPr>
        <w:tabs>
          <w:tab w:val="left" w:pos="-1440"/>
          <w:tab w:val="left" w:pos="-720"/>
        </w:tabs>
        <w:spacing w:line="240" w:lineRule="atLeast"/>
        <w:jc w:val="both"/>
        <w:rPr>
          <w:spacing w:val="-3"/>
        </w:rPr>
      </w:pPr>
      <w:r>
        <w:rPr>
          <w:spacing w:val="-3"/>
        </w:rPr>
        <w:t>fol.91 vonnisnr. 54</w:t>
      </w:r>
    </w:p>
    <w:p w:rsidR="001F7AAA" w:rsidRDefault="001F7AAA">
      <w:pPr>
        <w:tabs>
          <w:tab w:val="left" w:pos="-1440"/>
          <w:tab w:val="left" w:pos="-720"/>
        </w:tabs>
        <w:spacing w:line="240" w:lineRule="atLeast"/>
        <w:jc w:val="both"/>
        <w:rPr>
          <w:spacing w:val="-3"/>
        </w:rPr>
      </w:pPr>
      <w:r>
        <w:rPr>
          <w:spacing w:val="-3"/>
        </w:rPr>
        <w:t>Acte m.b.t. de JUWELIERS i</w:t>
      </w:r>
      <w:r>
        <w:rPr>
          <w:spacing w:val="-3"/>
        </w:rPr>
        <w:t>n de stad BERGEN OP ZOOM - vervolg staat ook nog op fiche 3 fol.92v [12.10.1</w:t>
      </w:r>
      <w:r>
        <w:rPr>
          <w:spacing w:val="-3"/>
        </w:rPr>
        <w:softHyphen/>
        <w:t>517]</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r>
        <w:rPr>
          <w:spacing w:val="-3"/>
        </w:rPr>
        <w:t>FICHE 3 inventarisnummer 566  periode 1517</w:t>
      </w: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fol.94 vonnisnr. 56</w:t>
      </w:r>
    </w:p>
    <w:p w:rsidR="001F7AAA" w:rsidRDefault="001F7AAA">
      <w:pPr>
        <w:tabs>
          <w:tab w:val="left" w:pos="-1440"/>
          <w:tab w:val="left" w:pos="-720"/>
        </w:tabs>
        <w:spacing w:line="240" w:lineRule="atLeast"/>
        <w:jc w:val="both"/>
        <w:rPr>
          <w:spacing w:val="-3"/>
        </w:rPr>
      </w:pPr>
      <w:r>
        <w:rPr>
          <w:spacing w:val="-3"/>
        </w:rPr>
        <w:t>JAN VAN DEN AVONT verklaart hoe dat in 1459 een zekere wijlen PEETER LAUREYSSEN VAN DEN COEVERINGEN gefundeerd had een altaar of kapelanie in de Gertrudiskerk BERGEN OP ZOOM ter ere van Sint Jan Baptist, Sint Petrus en Sint Jan Evangelist - rede</w:t>
      </w:r>
      <w:r>
        <w:rPr>
          <w:spacing w:val="-3"/>
        </w:rPr>
        <w:softHyphen/>
        <w:t xml:space="preserve">lijk </w:t>
      </w:r>
      <w:r>
        <w:rPr>
          <w:spacing w:val="-3"/>
        </w:rPr>
        <w:t>lange acte [26.10.1517]</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fol.96v</w:t>
      </w:r>
    </w:p>
    <w:p w:rsidR="001F7AAA" w:rsidRDefault="001F7AAA">
      <w:pPr>
        <w:tabs>
          <w:tab w:val="left" w:pos="-1440"/>
          <w:tab w:val="left" w:pos="-720"/>
        </w:tabs>
        <w:spacing w:line="240" w:lineRule="atLeast"/>
        <w:jc w:val="both"/>
        <w:rPr>
          <w:spacing w:val="-3"/>
        </w:rPr>
      </w:pPr>
      <w:r>
        <w:rPr>
          <w:spacing w:val="-3"/>
        </w:rPr>
        <w:t>vonnisnr. 58</w:t>
      </w:r>
    </w:p>
    <w:p w:rsidR="001F7AAA" w:rsidRDefault="001F7AAA">
      <w:pPr>
        <w:tabs>
          <w:tab w:val="left" w:pos="-1440"/>
          <w:tab w:val="left" w:pos="-720"/>
        </w:tabs>
        <w:spacing w:line="240" w:lineRule="atLeast"/>
        <w:jc w:val="both"/>
        <w:rPr>
          <w:spacing w:val="-3"/>
        </w:rPr>
      </w:pPr>
      <w:r>
        <w:rPr>
          <w:spacing w:val="-3"/>
        </w:rPr>
        <w:t>Kwestie tussen JAN VAN HERZELE en VICTOR VAN DER MOELEN - vervolg van vonnisnr. 50 - [05.11.1517]</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fol.105 vonnisnr. 65</w:t>
      </w:r>
    </w:p>
    <w:p w:rsidR="001F7AAA" w:rsidRDefault="001F7AAA">
      <w:pPr>
        <w:tabs>
          <w:tab w:val="left" w:pos="-1440"/>
          <w:tab w:val="left" w:pos="-720"/>
        </w:tabs>
        <w:spacing w:line="240" w:lineRule="atLeast"/>
        <w:jc w:val="both"/>
        <w:rPr>
          <w:spacing w:val="-3"/>
        </w:rPr>
      </w:pPr>
      <w:r>
        <w:rPr>
          <w:spacing w:val="-3"/>
        </w:rPr>
        <w:t>Voor schout en schepenen van Den Bosch wordt een proces ge</w:t>
      </w:r>
      <w:r>
        <w:rPr>
          <w:spacing w:val="-3"/>
        </w:rPr>
        <w:softHyphen/>
        <w:t>voerd tussen ALAERDEN HENRICKSSOEN VAN BREE aanlegger en HENRICKSKEN weduwe van wijlen JANS GHIJSELEN verweerster - inzet is een hoeveelheid lakens geleverd aan wijlen HERTOG HENRICK VAN BRUYNSWYCK waarmee een forse geldsom was gemoeid geweest [09.03.1517]</w:t>
      </w:r>
    </w:p>
    <w:p w:rsidR="001F7AAA" w:rsidRDefault="001F7AAA">
      <w:pPr>
        <w:tabs>
          <w:tab w:val="left" w:pos="-1440"/>
          <w:tab w:val="left" w:pos="-720"/>
        </w:tabs>
        <w:spacing w:line="240" w:lineRule="atLeast"/>
        <w:jc w:val="both"/>
        <w:rPr>
          <w:spacing w:val="-3"/>
        </w:rPr>
      </w:pPr>
      <w:r>
        <w:rPr>
          <w:spacing w:val="-3"/>
        </w:rPr>
        <w:t xml:space="preserve"> </w:t>
      </w:r>
    </w:p>
    <w:p w:rsidR="001F7AAA" w:rsidRDefault="001F7AAA">
      <w:pPr>
        <w:tabs>
          <w:tab w:val="left" w:pos="-1440"/>
          <w:tab w:val="left" w:pos="-720"/>
        </w:tabs>
        <w:spacing w:line="240" w:lineRule="atLeast"/>
        <w:jc w:val="both"/>
        <w:rPr>
          <w:spacing w:val="-3"/>
        </w:rPr>
      </w:pPr>
      <w:r>
        <w:rPr>
          <w:spacing w:val="-3"/>
        </w:rPr>
        <w:t>fol.110v vonnisnr. 70</w:t>
      </w:r>
    </w:p>
    <w:p w:rsidR="001F7AAA" w:rsidRDefault="001F7AAA">
      <w:pPr>
        <w:tabs>
          <w:tab w:val="left" w:pos="-1440"/>
          <w:tab w:val="left" w:pos="-720"/>
        </w:tabs>
        <w:spacing w:line="240" w:lineRule="atLeast"/>
        <w:jc w:val="both"/>
        <w:rPr>
          <w:spacing w:val="-3"/>
        </w:rPr>
      </w:pPr>
      <w:r>
        <w:rPr>
          <w:spacing w:val="-3"/>
        </w:rPr>
        <w:t>WILLEM</w:t>
      </w:r>
      <w:r>
        <w:rPr>
          <w:spacing w:val="-3"/>
        </w:rPr>
        <w:t xml:space="preserve"> WILLEMSSOEN VAN ACHT verklaart 'hoe dat hij ende meer ander gebueren woenachtich tot WOENSELE des ware eenen sekeren tijt geleden bij nachte ende ontijde feytelic ende mit gewa</w:t>
      </w:r>
      <w:r>
        <w:rPr>
          <w:spacing w:val="-3"/>
        </w:rPr>
        <w:softHyphen/>
        <w:t xml:space="preserve">pender hant gehaelt hadden geweest vuyt hueren huysen ende </w:t>
      </w:r>
      <w:r>
        <w:rPr>
          <w:spacing w:val="-3"/>
        </w:rPr>
        <w:lastRenderedPageBreak/>
        <w:t>buyten den voirs. dorpe van Woensele gevuert tot bynnen der stadt van EYNDOVEN op tSLOT aldair ende dat by eenen geheten GHEERT DIERICXSSOEN hem seggende den DROSSART VANDEN LANDE VAN CRANENDONCK te wesen - hierover hebben die van Woensel hun beklag ingediend voor de Raad va</w:t>
      </w:r>
      <w:r>
        <w:rPr>
          <w:spacing w:val="-3"/>
        </w:rPr>
        <w:t>n Brabant [16.03.1517]</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fol.116 vonnisnr. 72</w:t>
      </w:r>
    </w:p>
    <w:p w:rsidR="001F7AAA" w:rsidRDefault="001F7AAA">
      <w:pPr>
        <w:tabs>
          <w:tab w:val="left" w:pos="-1440"/>
          <w:tab w:val="left" w:pos="-720"/>
        </w:tabs>
        <w:spacing w:line="240" w:lineRule="atLeast"/>
        <w:jc w:val="both"/>
        <w:rPr>
          <w:spacing w:val="-3"/>
        </w:rPr>
      </w:pPr>
      <w:r>
        <w:rPr>
          <w:spacing w:val="-3"/>
        </w:rPr>
        <w:t>De ABDISSE van het cistercienserklooster te ROERMOND in naam en van wegen zuster MARIEN VAN SCHINVELT priorin in dat kloos</w:t>
      </w:r>
      <w:r>
        <w:rPr>
          <w:spacing w:val="-3"/>
        </w:rPr>
        <w:softHyphen/>
        <w:t>ter, verklaart dat zij al enige tijd in bezit zijn van de helft van een erfelijke rente die destijds door HEER JANNE VAN SCHINVELT, de vader van zuster Marie, is gekocht op zekere goederen en panden den HEER VAN CRANENDONCK toebehorende en gelegen te Cranendonck - genoemde heer alsmede zijn rentmees</w:t>
      </w:r>
      <w:r>
        <w:rPr>
          <w:spacing w:val="-3"/>
        </w:rPr>
        <w:softHyphen/>
        <w:t>ter zijn het er niet niet mee eens en teken</w:t>
      </w:r>
      <w:r>
        <w:rPr>
          <w:spacing w:val="-3"/>
        </w:rPr>
        <w:t xml:space="preserve">en protest aan - in de acte wordt genoemd HEER GODEVAERT SCHINVELT priester en broer van zuster Marie [18.01.1517] </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fol.118 vonnisnr. 73</w:t>
      </w:r>
    </w:p>
    <w:p w:rsidR="001F7AAA" w:rsidRDefault="001F7AAA">
      <w:pPr>
        <w:tabs>
          <w:tab w:val="left" w:pos="-1440"/>
          <w:tab w:val="left" w:pos="-720"/>
        </w:tabs>
        <w:spacing w:line="240" w:lineRule="atLeast"/>
        <w:jc w:val="both"/>
        <w:rPr>
          <w:spacing w:val="-3"/>
        </w:rPr>
      </w:pPr>
      <w:r>
        <w:rPr>
          <w:spacing w:val="-3"/>
        </w:rPr>
        <w:t>Proces tussen WILLEM HENRICKSSOEN VAN ZOEMEREN priester impet</w:t>
      </w:r>
      <w:r>
        <w:rPr>
          <w:spacing w:val="-3"/>
        </w:rPr>
        <w:softHyphen/>
        <w:t>rant en HEER HENRICK VAN EYCKE priester verweerder inzake het bezit van de parochiekerk van AALST bij Eindhoven [18.01.1517]</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fol.137 vonnisnr. 84</w:t>
      </w:r>
    </w:p>
    <w:p w:rsidR="001F7AAA" w:rsidRDefault="001F7AAA">
      <w:pPr>
        <w:tabs>
          <w:tab w:val="left" w:pos="-1440"/>
          <w:tab w:val="left" w:pos="-720"/>
        </w:tabs>
        <w:spacing w:line="240" w:lineRule="atLeast"/>
        <w:jc w:val="both"/>
        <w:rPr>
          <w:spacing w:val="-3"/>
        </w:rPr>
      </w:pPr>
      <w:r>
        <w:rPr>
          <w:spacing w:val="-3"/>
        </w:rPr>
        <w:t>De naaste vrienden en kennissen van wijlen GHEERYT VAN MUNSSE</w:t>
      </w:r>
      <w:r>
        <w:rPr>
          <w:spacing w:val="-3"/>
        </w:rPr>
        <w:softHyphen/>
        <w:t>LE hebben te kennen gegeven 'hoe dat die voirs. wijlen Gheeryt hem voirtyden te huwelycke gegeven hadde</w:t>
      </w:r>
      <w:r>
        <w:rPr>
          <w:spacing w:val="-3"/>
        </w:rPr>
        <w:t xml:space="preserve"> met eenre geheeten JUFFROUWE ADRIAENEN VAN RIJNSWIJCK staende welcken huwelycke die voirs. Jouffrouwe Adriaenen van zeere soberen quaden ende oneerlycken state ende leven geweest hadde ende alnoch ware, die goeden van huer zijden gecomen vercoopende ende oneerlyck overbringende latende den voirs. wijlen Gheeryt hueren man doe hij leefde zeere qualic ende oneerlic gaen ende staen nae sijnen staet dicwils grooten honger ende gebreck lijden ende dat meer ware, hadde die selve Jouffrouwe Adriaenen in oepen</w:t>
      </w:r>
      <w:r>
        <w:rPr>
          <w:spacing w:val="-3"/>
        </w:rPr>
        <w:softHyphen/>
        <w:t>bar</w:t>
      </w:r>
      <w:r>
        <w:rPr>
          <w:spacing w:val="-3"/>
        </w:rPr>
        <w:t>e overspele drie kinderen gehadt by eenen priestere ende by andere gehuwde ende ongehuwde persoenen noch vele ende diverse kinderen dair af doen geheeten Anne den voirs. wijlen Gheeryde hueren man toebehorende, alsoe die voirs. Jouffrouwe Anne selve seghde, met welcker Annen huerer dochtere zij noch dagelicx vercochte vertheerde ende oneerlic overbrachte die oude stock goeden van des selffs wijlen Gheeryts huers mans gecomen sijnde, in sulcker vuegen dat die voirs. Anne gescha</w:t>
      </w:r>
      <w:r>
        <w:rPr>
          <w:spacing w:val="-3"/>
        </w:rPr>
        <w:softHyphen/>
        <w:t>pen ware niet te behoudenen om</w:t>
      </w:r>
      <w:r>
        <w:rPr>
          <w:spacing w:val="-3"/>
        </w:rPr>
        <w:t xml:space="preserve"> namals op te leven (?) niet alleene tot hueren grooten achterdeele schade ende verdriete, maer oick vanden voirs. thoenderen ende gerechten erfgenamen des voirs. wijlen Gheeryts, soe verre hen dair op mogen wordde versien van behoirlyckere provisien ende remedien van justi</w:t>
      </w:r>
      <w:r>
        <w:rPr>
          <w:spacing w:val="-3"/>
        </w:rPr>
        <w:softHyphen/>
        <w:t>cien soe zj seghden, dair om oitmoedelic biddende'. Hierover voert men een proces tegen juffrouw Adriana. [25.02.1517]</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r>
        <w:rPr>
          <w:spacing w:val="-3"/>
        </w:rPr>
        <w:t>FICHE 4 inventarisnummer 566 periode 1517</w:t>
      </w:r>
    </w:p>
    <w:p w:rsidR="001F7AAA" w:rsidRDefault="001F7AAA">
      <w:pPr>
        <w:tabs>
          <w:tab w:val="left" w:pos="-1440"/>
          <w:tab w:val="left" w:pos="-720"/>
        </w:tabs>
        <w:spacing w:line="240" w:lineRule="atLeast"/>
        <w:jc w:val="both"/>
        <w:rPr>
          <w:spacing w:val="-3"/>
        </w:rPr>
      </w:pPr>
      <w:r>
        <w:rPr>
          <w:spacing w:val="-3"/>
        </w:rPr>
        <w:t>============</w:t>
      </w:r>
      <w:r>
        <w:rPr>
          <w:spacing w:val="-3"/>
        </w:rPr>
        <w:t>==================================================</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Geen bijzonderheden over de Meierij.</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r>
        <w:rPr>
          <w:spacing w:val="-3"/>
        </w:rPr>
        <w:lastRenderedPageBreak/>
        <w:t>EINDE VAN DIT INVENTARISNUMMER</w:t>
      </w:r>
    </w:p>
    <w:p w:rsidR="001F7AAA" w:rsidRDefault="001F7AAA">
      <w:pPr>
        <w:tabs>
          <w:tab w:val="left" w:pos="-1440"/>
          <w:tab w:val="left" w:pos="-720"/>
        </w:tabs>
        <w:spacing w:line="240" w:lineRule="atLeast"/>
        <w:jc w:val="both"/>
        <w:rPr>
          <w:spacing w:val="-3"/>
        </w:rPr>
      </w:pPr>
      <w:r>
        <w:rPr>
          <w:spacing w:val="-3"/>
        </w:rPr>
        <w:t>=============================================================</w:t>
      </w: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p>
    <w:p w:rsidR="001F7AAA" w:rsidRDefault="001F7AAA">
      <w:pPr>
        <w:tabs>
          <w:tab w:val="left" w:pos="-1440"/>
          <w:tab w:val="left" w:pos="-720"/>
        </w:tabs>
        <w:spacing w:line="240" w:lineRule="atLeast"/>
        <w:jc w:val="both"/>
        <w:rPr>
          <w:spacing w:val="-3"/>
        </w:rPr>
      </w:pPr>
    </w:p>
    <w:sectPr w:rsidR="001F7AA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7AAA" w:rsidRDefault="001F7AAA">
      <w:pPr>
        <w:spacing w:line="20" w:lineRule="exact"/>
        <w:rPr>
          <w:rFonts w:cs="Times New Roman"/>
          <w:sz w:val="20"/>
        </w:rPr>
      </w:pPr>
    </w:p>
  </w:endnote>
  <w:endnote w:type="continuationSeparator" w:id="0">
    <w:p w:rsidR="001F7AAA" w:rsidRDefault="001F7AAA">
      <w:r>
        <w:rPr>
          <w:rFonts w:cs="Times New Roman"/>
          <w:sz w:val="20"/>
        </w:rPr>
        <w:t xml:space="preserve"> </w:t>
      </w:r>
    </w:p>
  </w:endnote>
  <w:endnote w:type="continuationNotice" w:id="1">
    <w:p w:rsidR="001F7AAA" w:rsidRDefault="001F7AA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7AAA" w:rsidRDefault="001F7AAA">
      <w:r>
        <w:rPr>
          <w:rFonts w:cs="Times New Roman"/>
          <w:sz w:val="20"/>
        </w:rPr>
        <w:separator/>
      </w:r>
    </w:p>
  </w:footnote>
  <w:footnote w:type="continuationSeparator" w:id="0">
    <w:p w:rsidR="001F7AAA" w:rsidRDefault="001F7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1835"/>
    <w:rsid w:val="001F7AAA"/>
    <w:rsid w:val="00211835"/>
    <w:rsid w:val="00917E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213359-7B74-46F6-BB4E-50D60398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4543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