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R</w:t>
      </w:r>
      <w:r>
        <w:rPr>
          <w:rFonts w:ascii="Times New Roman" w:hAnsi="Times New Roman" w:cs="Times New Roman"/>
          <w:spacing w:val="-2"/>
        </w:rPr>
        <w:softHyphen/>
      </w:r>
      <w:r>
        <w:rPr>
          <w:rFonts w:ascii="Times New Roman" w:hAnsi="Times New Roman" w:cs="Times New Roman"/>
          <w:spacing w:val="-2"/>
        </w:rPr>
        <w:softHyphen/>
        <w:t>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RAADVAN BRABANT BRUSSEL</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inventarsinummers 525 – 673 periode 15</w:t>
      </w:r>
      <w:r>
        <w:rPr>
          <w:rFonts w:ascii="Times New Roman" w:hAnsi="Times New Roman" w:cs="Times New Roman"/>
          <w:spacing w:val="-2"/>
          <w:vertAlign w:val="superscript"/>
        </w:rPr>
        <w:t>de</w:t>
      </w:r>
      <w:r>
        <w:rPr>
          <w:rFonts w:ascii="Times New Roman" w:hAnsi="Times New Roman" w:cs="Times New Roman"/>
          <w:spacing w:val="-2"/>
        </w:rPr>
        <w:t xml:space="preserve"> – 16</w:t>
      </w:r>
      <w:r>
        <w:rPr>
          <w:rFonts w:ascii="Times New Roman" w:hAnsi="Times New Roman" w:cs="Times New Roman"/>
          <w:spacing w:val="-2"/>
          <w:vertAlign w:val="superscript"/>
        </w:rPr>
        <w:t>de</w:t>
      </w:r>
      <w:r>
        <w:rPr>
          <w:rFonts w:ascii="Times New Roman" w:hAnsi="Times New Roman" w:cs="Times New Roman"/>
          <w:spacing w:val="-2"/>
        </w:rPr>
        <w:t xml:space="preserve"> eeuw</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586</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586  periode 1540</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fol.3v vonnisnr. 2</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HENRICK ADRIAENSSOEN VAN VUCHT priester verklaart op basis van canonieke titels VICARIUS PERPETUUS te zijn van de kerken van WINTELRE en VESSEM met alle rechten van dien - protest van de zijd evan de HEER ARNT VAN SCHUYL - 19 juni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 vonnisnr. 13</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HEER GEERDEN VAN EYCK kanunnik van SINT OEDENRODE inzake de cassatie van een geestelijke procedure tegen de HEER GODEVAERT VAN SCHYNVELT shcolaster in de collegiale kerk van Sint Oeden</w:t>
      </w:r>
      <w:r>
        <w:rPr>
          <w:rFonts w:ascii="Times New Roman" w:hAnsi="Times New Roman" w:cs="Times New Roman"/>
          <w:spacing w:val="-2"/>
        </w:rPr>
        <w:softHyphen/>
        <w:t>rode en de HEER COENRAERDE tsCRAETS ook kanunnik en represen</w:t>
      </w:r>
      <w:r>
        <w:rPr>
          <w:rFonts w:ascii="Times New Roman" w:hAnsi="Times New Roman" w:cs="Times New Roman"/>
          <w:spacing w:val="-2"/>
        </w:rPr>
        <w:softHyphen/>
        <w:t>terend ehet kapittel om te doen citeren voor de ABT van het SINT GEERTRUIKLOOSTER te LEUVEN als rechter daartoe aangewe</w:t>
      </w:r>
      <w:r>
        <w:rPr>
          <w:rFonts w:ascii="Times New Roman" w:hAnsi="Times New Roman" w:cs="Times New Roman"/>
          <w:spacing w:val="-2"/>
        </w:rPr>
        <w:softHyphen/>
        <w:t>zen - 14 juli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586  periode 1540</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fol.75v vonnsinr. 31</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WOUTER VAN HUESDEYN en JOHANNA BLOCX tegen JANNE VAN DEN SPIJCKERE en WOUTER VAN DEN VENNE voor schepenen van OISTER</w:t>
      </w:r>
      <w:r>
        <w:rPr>
          <w:rFonts w:ascii="Times New Roman" w:hAnsi="Times New Roman" w:cs="Times New Roman"/>
          <w:spacing w:val="-2"/>
        </w:rPr>
        <w:softHyphen/>
        <w:t>WIJK - vervolgprocedure - 15 februari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fol.76v vonnisnr.</w:t>
      </w:r>
      <w:r>
        <w:rPr>
          <w:rFonts w:ascii="Times New Roman" w:hAnsi="Times New Roman" w:cs="Times New Roman"/>
          <w:spacing w:val="-2"/>
        </w:rPr>
        <w:t xml:space="preserve"> 32</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DEN SPYCKERE had verklaard dat men op basis van diver</w:t>
      </w:r>
      <w:r>
        <w:rPr>
          <w:rFonts w:ascii="Times New Roman" w:hAnsi="Times New Roman" w:cs="Times New Roman"/>
          <w:spacing w:val="-2"/>
        </w:rPr>
        <w:softHyphen/>
        <w:t>se ordonnanties en ook volgens de Blijde Inkomste het uitdruk</w:t>
      </w:r>
      <w:r>
        <w:rPr>
          <w:rFonts w:ascii="Times New Roman" w:hAnsi="Times New Roman" w:cs="Times New Roman"/>
          <w:spacing w:val="-2"/>
        </w:rPr>
        <w:softHyphen/>
        <w:t>ke</w:t>
      </w:r>
      <w:r>
        <w:rPr>
          <w:rFonts w:ascii="Times New Roman" w:hAnsi="Times New Roman" w:cs="Times New Roman"/>
          <w:spacing w:val="-2"/>
        </w:rPr>
        <w:softHyphen/>
        <w:t>lijk was vastgesteld en verboden nieuwe fundaties of dota</w:t>
      </w:r>
      <w:r>
        <w:rPr>
          <w:rFonts w:ascii="Times New Roman" w:hAnsi="Times New Roman" w:cs="Times New Roman"/>
          <w:spacing w:val="-2"/>
        </w:rPr>
        <w:softHyphen/>
        <w:t>ties van enige geestelijke diensten mocht maken, noch enige erfren</w:t>
      </w:r>
      <w:r>
        <w:rPr>
          <w:rFonts w:ascii="Times New Roman" w:hAnsi="Times New Roman" w:cs="Times New Roman"/>
          <w:spacing w:val="-2"/>
        </w:rPr>
        <w:softHyphen/>
        <w:t>ten of erfgoederen daartoe laten, zonder goedkeuring van het hof - het was ook verboden dat men geestelijke plaatsen of dode handen erfelijk zou overgeven - gebeurde dit toch dan moest daar tegen opgetreden worden - toch zou de HEER JACOP VAN DEN SPYCKERE bekend als CANTERE [vgl. cantor] te OIR</w:t>
      </w:r>
      <w:r>
        <w:rPr>
          <w:rFonts w:ascii="Times New Roman" w:hAnsi="Times New Roman" w:cs="Times New Roman"/>
          <w:spacing w:val="-2"/>
        </w:rPr>
        <w:softHyphen/>
        <w:t>SCHOT op basis van bepaalde schepenbrieven, gepasseerd voor de sche</w:t>
      </w:r>
      <w:r>
        <w:rPr>
          <w:rFonts w:ascii="Times New Roman" w:hAnsi="Times New Roman" w:cs="Times New Roman"/>
          <w:spacing w:val="-2"/>
        </w:rPr>
        <w:softHyphen/>
        <w:t>pe</w:t>
      </w:r>
      <w:r>
        <w:rPr>
          <w:rFonts w:ascii="Times New Roman" w:hAnsi="Times New Roman" w:cs="Times New Roman"/>
          <w:spacing w:val="-2"/>
        </w:rPr>
        <w:softHyphen/>
        <w:t>nen van WOEN</w:t>
      </w:r>
      <w:r>
        <w:rPr>
          <w:rFonts w:ascii="Times New Roman" w:hAnsi="Times New Roman" w:cs="Times New Roman"/>
          <w:spacing w:val="-2"/>
        </w:rPr>
        <w:softHyphen/>
        <w:t>SEL via de HEER GHYSBRECHT VAN DEN SPYCKERE, een erfrente hebben van drie mud rogge bezet op een kleine hoeve gelegen onder Woensel - hierover ontstaat discussie - 22 januari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fol.78v vonnisnr.</w:t>
      </w:r>
      <w:r>
        <w:rPr>
          <w:rFonts w:ascii="Times New Roman" w:hAnsi="Times New Roman" w:cs="Times New Roman"/>
          <w:spacing w:val="-2"/>
        </w:rPr>
        <w:t xml:space="preserve"> 33</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HEER JAN DE HAMALIA heeft verklaard op basis van rechtvaar</w:t>
      </w:r>
      <w:r>
        <w:rPr>
          <w:rFonts w:ascii="Times New Roman" w:hAnsi="Times New Roman" w:cs="Times New Roman"/>
          <w:spacing w:val="-2"/>
        </w:rPr>
        <w:softHyphen/>
        <w:t>dige titels in het bezit te zijn van de kapelanie gefundeerd op het ALTAAR van MARIA en BARBARA in de kerk van WEERDT bij EINDHOVEN [vermoedelijk Valkenswaard] - protest van de zijde van de HEER MERTEN OFFERMANS - 22 januari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fol.92 vonnisnr. 42</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TURNHOUT heeft een proces gevoerd voor de wethouders van BERGEN OP ZOOM tegen WOUTER VERSTREPEN m.b.t. een achter</w:t>
      </w:r>
      <w:r>
        <w:rPr>
          <w:rFonts w:ascii="Times New Roman" w:hAnsi="Times New Roman" w:cs="Times New Roman"/>
          <w:spacing w:val="-2"/>
        </w:rPr>
        <w:softHyphen/>
        <w:t>stallige betaling - loopt door op fiche 3.</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586  periode 1540</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fol.92 vonnisnr. 42 - 24 april 1540 na Pasen.</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fol.126 vonnisnr. 53</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GOESSEN JACOPS klerk van het Luiks bisdom en geboren in DEN BOSCH tegen HEER GHEERDEN NAETZ kanunnik in de SINT JAN en HEER JANNE CLERICI priester m.b.t. het gebruik van de parochiekerk van REUSEL binnen het Luikse bisdom - als procu</w:t>
      </w:r>
      <w:r>
        <w:rPr>
          <w:rFonts w:ascii="Times New Roman" w:hAnsi="Times New Roman" w:cs="Times New Roman"/>
          <w:spacing w:val="-2"/>
        </w:rPr>
        <w:softHyphen/>
        <w:t xml:space="preserve">reurs treden op JOHAN SNOECKS en </w:t>
      </w:r>
      <w:r>
        <w:rPr>
          <w:rFonts w:ascii="Times New Roman" w:hAnsi="Times New Roman" w:cs="Times New Roman"/>
          <w:spacing w:val="-2"/>
        </w:rPr>
        <w:lastRenderedPageBreak/>
        <w:t>ENGELBRECHT COLIJNS - 19 JUNI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586  periode 1540</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fol.152 vonnisnr. 65</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PETER QUINTENS heeft een proces gevoerd voor de wethouders van BERGEN OP ZOOM tegen JACOPPE FRANSSEN als man van AECHTEN voorheen weduwe van wijlen BERTELMEEUS DE SCHALIDECKERE - vervolgprocedure - 13 september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fol.154 vonnisnr. 66</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HUELE heeft een proces gevoerd voor de wethouders van BERGEN OP ZOOM tegen ANNEN VAN SPELLE dienares van QUINTEN VAN GOIRLE - genoemd wordt in het stuk het DRIEKONINGENSTRAATJE en de HOOGSTRAAT - 13 september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fol.182 vonnisnr. 84</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WAELRAVEN VAN ERPE heeft verklaard dat hij na het overlijden van JOUFFROUWEN MARIEN VAN BROCKHORST zijn moeder verkregen had een WINDMOLEN te VEGHEL waarop JOUFFROUWE LUYTGAERT BER</w:t>
      </w:r>
      <w:r>
        <w:rPr>
          <w:rFonts w:ascii="Times New Roman" w:hAnsi="Times New Roman" w:cs="Times New Roman"/>
          <w:spacing w:val="-2"/>
        </w:rPr>
        <w:softHyphen/>
        <w:t>WOUTS, stiefmoeder van de suppliant, een rente had gevestigd van 20 mudden rogge Bossche maat - hierover ontstaat discussie - 30 october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586  periode 1540</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fol.211 vonnisnr. 94</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PALM ingezeten poorter van DEN BOSCH die verklaart een hoeve te bezitten te SINT OEDENRODE onder EERDE waar hij beesten op houdt die hij en ook zijn voorouders als pachters altijd mochten drijven en hoeden op een stuk gemeynt zowel beemd als heide naast die hoeve, maar de inwoners van SCHIJN</w:t>
      </w:r>
      <w:r>
        <w:rPr>
          <w:rFonts w:ascii="Times New Roman" w:hAnsi="Times New Roman" w:cs="Times New Roman"/>
          <w:spacing w:val="-2"/>
        </w:rPr>
        <w:softHyphen/>
        <w:t>DEL zeggen dat dat stuk aan hen toebehoort - hierover ontstaat onenigheid - 11 december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fol.227v vonnisnr.</w:t>
      </w:r>
      <w:r>
        <w:rPr>
          <w:rFonts w:ascii="Times New Roman" w:hAnsi="Times New Roman" w:cs="Times New Roman"/>
          <w:spacing w:val="-2"/>
        </w:rPr>
        <w:t xml:space="preserve"> 103</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MATHEEUS VAN KESSELE priester en cureyt [= pastoor] van ZEELST verklaart dat hij op basis van rechtvaardige titels in bezit is van de kerk van Zeelst en de rechten en vruchten van dien - 9 april 1540 voor Pasen.</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586  periode 1540</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fol.245 vonnisnr. 114</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ABT en CONVENT van AVERBODE contra de ingezetenen van de dingbank HOGE MIERDE HULSEL en LAGE MIERDE en JANNE VAN LIEROP - vervolgprocedure - 14 juli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fol.248 vonnisnr. 119</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ADRIAENA COLEGHEENSSOEN ingezeten poorteresse van BERGEN OP ZOOM tegen wijlen COLIJN DE CLERCK ook ingezetenen van de stad en na zijn overlijden de weduwe met ADOLVEN, HENNEKEN, MARI</w:t>
      </w:r>
      <w:r>
        <w:rPr>
          <w:rFonts w:ascii="Times New Roman" w:hAnsi="Times New Roman" w:cs="Times New Roman"/>
          <w:spacing w:val="-2"/>
        </w:rPr>
        <w:softHyphen/>
        <w:t>KEN, GRIETKEN en BARBELEN DE CLERCK Colijns kinderen en erfge</w:t>
      </w:r>
      <w:r>
        <w:rPr>
          <w:rFonts w:ascii="Times New Roman" w:hAnsi="Times New Roman" w:cs="Times New Roman"/>
          <w:spacing w:val="-2"/>
        </w:rPr>
        <w:softHyphen/>
        <w:t>namen - inzet is een door Colijn gepleegde nieuwbouw [tymme</w:t>
      </w:r>
      <w:r>
        <w:rPr>
          <w:rFonts w:ascii="Times New Roman" w:hAnsi="Times New Roman" w:cs="Times New Roman"/>
          <w:spacing w:val="-2"/>
        </w:rPr>
        <w:softHyphen/>
        <w:t>ringhe] bij het huis DIE GRUEN TENTE in de ONSER LIEVER VROU</w:t>
      </w:r>
      <w:r>
        <w:rPr>
          <w:rFonts w:ascii="Times New Roman" w:hAnsi="Times New Roman" w:cs="Times New Roman"/>
          <w:spacing w:val="-2"/>
        </w:rPr>
        <w:softHyphen/>
        <w:t>WENSTRATE - lange acte met diverse notities in de marge - 12 januari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fol.255v vonnisnr.</w:t>
      </w:r>
      <w:r>
        <w:rPr>
          <w:rFonts w:ascii="Times New Roman" w:hAnsi="Times New Roman" w:cs="Times New Roman"/>
          <w:spacing w:val="-2"/>
        </w:rPr>
        <w:t xml:space="preserve"> 122 en 124</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JOUFFROUWE MAGDALEENEN VAN HAGENAUWS inzake de achtergelaten goederen van wijlen MEESTER ADAM VAN NYSPEN - Magdalene be</w:t>
      </w:r>
      <w:r>
        <w:rPr>
          <w:rFonts w:ascii="Times New Roman" w:hAnsi="Times New Roman" w:cs="Times New Roman"/>
          <w:spacing w:val="-2"/>
        </w:rPr>
        <w:softHyphen/>
        <w:t>weert dat is gezegd dat zij mag behouden 'zeker huysken ontwa</w:t>
      </w:r>
      <w:r>
        <w:rPr>
          <w:rFonts w:ascii="Times New Roman" w:hAnsi="Times New Roman" w:cs="Times New Roman"/>
          <w:spacing w:val="-2"/>
        </w:rPr>
        <w:softHyphen/>
        <w:t>tert geheeten tHUYS VAN YPELAER - in het stuk worden de sche</w:t>
      </w:r>
      <w:r>
        <w:rPr>
          <w:rFonts w:ascii="Times New Roman" w:hAnsi="Times New Roman" w:cs="Times New Roman"/>
          <w:spacing w:val="-2"/>
        </w:rPr>
        <w:softHyphen/>
        <w:t>penen van GINNEKEN genoemd maar er staat niet bij ' bij Bre</w:t>
      </w:r>
      <w:r>
        <w:rPr>
          <w:rFonts w:ascii="Times New Roman" w:hAnsi="Times New Roman" w:cs="Times New Roman"/>
          <w:spacing w:val="-2"/>
        </w:rPr>
        <w:softHyphen/>
        <w:t>da' - gaat het hier toch om het dorp Ginneken? - 26 maart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 xml:space="preserve"> fol.259v vonnisnr.</w:t>
      </w:r>
      <w:r>
        <w:rPr>
          <w:rFonts w:ascii="Times New Roman" w:hAnsi="Times New Roman" w:cs="Times New Roman"/>
          <w:spacing w:val="-2"/>
        </w:rPr>
        <w:t xml:space="preserve"> 125</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HENRICK BEYENS ingezeten poorter van DEN BOSCH tegen GHEERDEN MATHIJSSOENE, PHILIPPEN DE LEEUW, CLAESEN GHERAERTSSOEN, THOMAESSE MELISSOEN, ANDRIESEN VAN HERCKE, AERDEN HENRICK AERTSSOEN, HENRICKE HENRICK ANDRIESSOEN schepenen van het dorp VEGHEL en de gezworenen van dat dorp WILLEM HENRICK HOUBRAKEN, WILLEM VAN GRUENENDALE, DIERICK DE LANTMETER, WILLEM DIERICK STANSSEN, AELBRECHTEN VAN BERCKELE, JANNE VERSCHOUT, JANNE GIELIS en CORNELIS DE VORSTERE m.b.t. de koop van bepaalde stukken land van de gemeynt van Veghel - 5 februari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586 periode 1540</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fol.304 vonnisnr. 182</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MERTEN TYMMERMANS contra de HEER VAN BOXTEL - vervolgprocedure - 11 october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fol.306 vonnisnr. 190</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VAN ENGELEN wonende in DEN BOSCH contra MEESTER GOER</w:t>
      </w:r>
      <w:r>
        <w:rPr>
          <w:rFonts w:ascii="Times New Roman" w:hAnsi="Times New Roman" w:cs="Times New Roman"/>
          <w:spacing w:val="-2"/>
        </w:rPr>
        <w:softHyphen/>
        <w:t>DEN TYNAGEL en HEER DIERICK VAN BOUCHOUT alias VAN RUYNIXS als executeurs van het testament van wijlen HUYGHMANS TYNAGEL JACOPSSOEN ende ROELOVEN DE RAET HENRICSSOEN als man van MARIEN TYNAGEL zijn huisvrouw dochter van wijlen Huyghmans Tynagel - 30 october 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fol.308 vonnisnr. 195</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HUYCKMAN priester en kapelaan van de SINT SERVAAS te Maastricht tegen de schout schepenen en heemraad van het land van MEGEN - 24.12.1540.</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044F88" w:rsidRDefault="00044F88">
      <w:pPr>
        <w:suppressAutoHyphens/>
        <w:spacing w:line="240" w:lineRule="atLeast"/>
        <w:jc w:val="both"/>
        <w:rPr>
          <w:rFonts w:ascii="Times New Roman" w:hAnsi="Times New Roman" w:cs="Times New Roman"/>
          <w:spacing w:val="-2"/>
        </w:rPr>
      </w:pPr>
    </w:p>
    <w:p w:rsidR="00044F88" w:rsidRDefault="00044F88">
      <w:pPr>
        <w:suppressAutoHyphens/>
        <w:spacing w:line="240" w:lineRule="atLeast"/>
        <w:jc w:val="both"/>
        <w:rPr>
          <w:spacing w:val="-3"/>
          <w:sz w:val="24"/>
          <w:szCs w:val="24"/>
        </w:rPr>
      </w:pPr>
      <w:r>
        <w:rPr>
          <w:spacing w:val="-3"/>
          <w:sz w:val="24"/>
          <w:szCs w:val="24"/>
        </w:rPr>
        <w:t xml:space="preserve"> </w:t>
      </w:r>
    </w:p>
    <w:p w:rsidR="00044F88" w:rsidRDefault="00044F88">
      <w:pPr>
        <w:suppressAutoHyphens/>
        <w:spacing w:line="240" w:lineRule="atLeast"/>
        <w:jc w:val="both"/>
        <w:rPr>
          <w:spacing w:val="-3"/>
          <w:sz w:val="24"/>
          <w:szCs w:val="24"/>
        </w:rPr>
      </w:pPr>
    </w:p>
    <w:p w:rsidR="00044F88" w:rsidRDefault="00044F88">
      <w:pPr>
        <w:suppressAutoHyphens/>
        <w:spacing w:line="240" w:lineRule="atLeast"/>
        <w:jc w:val="both"/>
        <w:rPr>
          <w:spacing w:val="-3"/>
          <w:sz w:val="24"/>
          <w:szCs w:val="24"/>
        </w:rPr>
      </w:pPr>
      <w:r>
        <w:rPr>
          <w:spacing w:val="-3"/>
          <w:sz w:val="24"/>
          <w:szCs w:val="24"/>
        </w:rPr>
        <w:t xml:space="preserve"> </w:t>
      </w:r>
    </w:p>
    <w:sectPr w:rsidR="00044F88" w:rsidSect="00044F88">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11DF" w:rsidRDefault="009911DF">
      <w:pPr>
        <w:spacing w:line="20" w:lineRule="exact"/>
        <w:rPr>
          <w:sz w:val="24"/>
          <w:szCs w:val="24"/>
        </w:rPr>
      </w:pPr>
    </w:p>
  </w:endnote>
  <w:endnote w:type="continuationSeparator" w:id="0">
    <w:p w:rsidR="009911DF" w:rsidRDefault="009911DF" w:rsidP="00044F88">
      <w:r>
        <w:rPr>
          <w:sz w:val="24"/>
          <w:szCs w:val="24"/>
        </w:rPr>
        <w:t xml:space="preserve"> </w:t>
      </w:r>
    </w:p>
  </w:endnote>
  <w:endnote w:type="continuationNotice" w:id="1">
    <w:p w:rsidR="009911DF" w:rsidRDefault="009911DF" w:rsidP="00044F88">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11DF" w:rsidRDefault="009911DF" w:rsidP="00044F88">
      <w:r>
        <w:rPr>
          <w:sz w:val="24"/>
          <w:szCs w:val="24"/>
        </w:rPr>
        <w:separator/>
      </w:r>
    </w:p>
  </w:footnote>
  <w:footnote w:type="continuationSeparator" w:id="0">
    <w:p w:rsidR="009911DF" w:rsidRDefault="009911DF" w:rsidP="00044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48610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44F88"/>
    <w:rsid w:val="00044F88"/>
    <w:rsid w:val="006F350E"/>
    <w:rsid w:val="008D78AA"/>
    <w:rsid w:val="009911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044F88"/>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044F88"/>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1201</Words>
  <Characters>6611</Characters>
  <Application>Microsoft Office Word</Application>
  <DocSecurity>0</DocSecurity>
  <Lines>55</Lines>
  <Paragraphs>15</Paragraphs>
  <ScaleCrop>false</ScaleCrop>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