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8C96B" w14:textId="77777777" w:rsidR="004F5E7B" w:rsidRDefault="004F5E7B">
      <w:pPr>
        <w:rPr>
          <w:sz w:val="18"/>
        </w:rPr>
      </w:pPr>
      <w:r>
        <w:rPr>
          <w:sz w:val="18"/>
        </w:rPr>
        <w:t>RANB Toegangsnummer 1107</w:t>
      </w:r>
    </w:p>
    <w:p w14:paraId="52C3F905" w14:textId="77777777" w:rsidR="004F5E7B" w:rsidRDefault="004F5E7B">
      <w:pPr>
        <w:rPr>
          <w:sz w:val="18"/>
        </w:rPr>
      </w:pPr>
      <w:r>
        <w:rPr>
          <w:sz w:val="18"/>
        </w:rPr>
        <w:t>Microfiches Algemeen Rijksarchief Brussel</w:t>
      </w:r>
    </w:p>
    <w:p w14:paraId="433504EA" w14:textId="77777777" w:rsidR="004F5E7B" w:rsidRDefault="004F5E7B">
      <w:pPr>
        <w:rPr>
          <w:sz w:val="18"/>
        </w:rPr>
      </w:pPr>
      <w:r>
        <w:rPr>
          <w:sz w:val="18"/>
        </w:rPr>
        <w:t>VONNISBOEKEN RAAD VAN BRABANT BRUSSEL</w:t>
      </w:r>
    </w:p>
    <w:p w14:paraId="640A6583" w14:textId="77777777" w:rsidR="004F5E7B" w:rsidRDefault="004F5E7B">
      <w:pPr>
        <w:rPr>
          <w:sz w:val="18"/>
        </w:rPr>
      </w:pPr>
      <w:r>
        <w:rPr>
          <w:sz w:val="18"/>
        </w:rPr>
        <w:t>Inventarisnummers 525 – 673 periode 15</w:t>
      </w:r>
      <w:r>
        <w:rPr>
          <w:sz w:val="18"/>
          <w:vertAlign w:val="superscript"/>
        </w:rPr>
        <w:t>de</w:t>
      </w:r>
      <w:r>
        <w:rPr>
          <w:sz w:val="18"/>
        </w:rPr>
        <w:t xml:space="preserve"> – 16</w:t>
      </w:r>
      <w:r>
        <w:rPr>
          <w:sz w:val="18"/>
          <w:vertAlign w:val="superscript"/>
        </w:rPr>
        <w:t>de</w:t>
      </w:r>
      <w:r>
        <w:rPr>
          <w:sz w:val="18"/>
        </w:rPr>
        <w:t xml:space="preserve"> eeuw</w:t>
      </w:r>
    </w:p>
    <w:p w14:paraId="7DE550FE" w14:textId="77777777" w:rsidR="004F5E7B" w:rsidRDefault="004F5E7B">
      <w:pPr>
        <w:rPr>
          <w:sz w:val="18"/>
        </w:rPr>
      </w:pPr>
      <w:r>
        <w:rPr>
          <w:sz w:val="18"/>
        </w:rPr>
        <w:t>Inventarisnummer 619</w:t>
      </w:r>
    </w:p>
    <w:p w14:paraId="61610A85" w14:textId="77777777" w:rsidR="004F5E7B" w:rsidRDefault="004F5E7B">
      <w:pPr>
        <w:rPr>
          <w:sz w:val="18"/>
        </w:rPr>
      </w:pPr>
    </w:p>
    <w:p w14:paraId="62DD8008" w14:textId="77777777" w:rsidR="004F5E7B" w:rsidRDefault="004F5E7B">
      <w:pPr>
        <w:pBdr>
          <w:top w:val="double" w:sz="6" w:space="1" w:color="auto"/>
          <w:bottom w:val="double" w:sz="6" w:space="1" w:color="auto"/>
        </w:pBdr>
        <w:rPr>
          <w:sz w:val="18"/>
        </w:rPr>
      </w:pPr>
      <w:r>
        <w:rPr>
          <w:sz w:val="18"/>
        </w:rPr>
        <w:t>FICHE 1 inventarisnummer 619 periode 1560</w:t>
      </w:r>
    </w:p>
    <w:p w14:paraId="6685AC70" w14:textId="77777777" w:rsidR="004F5E7B" w:rsidRDefault="004F5E7B">
      <w:pPr>
        <w:rPr>
          <w:sz w:val="18"/>
        </w:rPr>
      </w:pPr>
    </w:p>
    <w:p w14:paraId="3135365B" w14:textId="77777777" w:rsidR="004F5E7B" w:rsidRDefault="004F5E7B">
      <w:pPr>
        <w:rPr>
          <w:sz w:val="18"/>
        </w:rPr>
      </w:pPr>
      <w:r>
        <w:rPr>
          <w:sz w:val="18"/>
        </w:rPr>
        <w:t>Fol.39 vonnisnr. 19</w:t>
      </w:r>
    </w:p>
    <w:p w14:paraId="61730996" w14:textId="77777777" w:rsidR="004F5E7B" w:rsidRDefault="004F5E7B">
      <w:pPr>
        <w:rPr>
          <w:sz w:val="18"/>
        </w:rPr>
      </w:pPr>
      <w:r>
        <w:rPr>
          <w:sz w:val="18"/>
        </w:rPr>
        <w:t>JOUFFROUWE ADRIAENEN VAN OVERSTEGEN tegen de pater mater en anderen van het KLOOSTER van SINT MARGRIET te BERGEN OP ZOOM – vervolgprocedure – 31 october 1560.</w:t>
      </w:r>
    </w:p>
    <w:p w14:paraId="1543B91B" w14:textId="77777777" w:rsidR="004F5E7B" w:rsidRDefault="004F5E7B">
      <w:pPr>
        <w:rPr>
          <w:sz w:val="18"/>
        </w:rPr>
      </w:pPr>
    </w:p>
    <w:p w14:paraId="6220ECB7" w14:textId="77777777" w:rsidR="004F5E7B" w:rsidRDefault="004F5E7B">
      <w:pPr>
        <w:pBdr>
          <w:top w:val="double" w:sz="6" w:space="1" w:color="auto"/>
          <w:bottom w:val="double" w:sz="6" w:space="1" w:color="auto"/>
        </w:pBdr>
        <w:rPr>
          <w:sz w:val="18"/>
        </w:rPr>
      </w:pPr>
      <w:r>
        <w:rPr>
          <w:sz w:val="18"/>
        </w:rPr>
        <w:t>FICHE 2 inventarisnummer 619 periode 1560</w:t>
      </w:r>
    </w:p>
    <w:p w14:paraId="24261341" w14:textId="77777777" w:rsidR="004F5E7B" w:rsidRDefault="004F5E7B">
      <w:pPr>
        <w:rPr>
          <w:sz w:val="18"/>
        </w:rPr>
      </w:pPr>
    </w:p>
    <w:p w14:paraId="63BD783B" w14:textId="77777777" w:rsidR="004F5E7B" w:rsidRDefault="004F5E7B">
      <w:pPr>
        <w:rPr>
          <w:sz w:val="18"/>
        </w:rPr>
      </w:pPr>
      <w:r>
        <w:rPr>
          <w:sz w:val="18"/>
        </w:rPr>
        <w:t>Fol.49 vonnisnr. 27</w:t>
      </w:r>
    </w:p>
    <w:p w14:paraId="76BA648B" w14:textId="77777777" w:rsidR="004F5E7B" w:rsidRDefault="004F5E7B">
      <w:pPr>
        <w:rPr>
          <w:sz w:val="18"/>
        </w:rPr>
      </w:pPr>
      <w:r>
        <w:rPr>
          <w:sz w:val="18"/>
        </w:rPr>
        <w:t>NICOLASEN STEVENS alias TAPHOREN tehen HEER JA</w:t>
      </w:r>
      <w:r>
        <w:rPr>
          <w:sz w:val="18"/>
        </w:rPr>
        <w:t>COPPEN VAN BRECHT hoogschout van DEN BOSCH – vervolgprocedure – 4 mei 1560.</w:t>
      </w:r>
    </w:p>
    <w:p w14:paraId="67B02506" w14:textId="77777777" w:rsidR="004F5E7B" w:rsidRDefault="004F5E7B">
      <w:pPr>
        <w:rPr>
          <w:sz w:val="18"/>
        </w:rPr>
      </w:pPr>
    </w:p>
    <w:p w14:paraId="6B89532F" w14:textId="77777777" w:rsidR="004F5E7B" w:rsidRDefault="004F5E7B">
      <w:pPr>
        <w:pBdr>
          <w:top w:val="double" w:sz="6" w:space="1" w:color="auto"/>
          <w:bottom w:val="double" w:sz="6" w:space="1" w:color="auto"/>
        </w:pBdr>
        <w:rPr>
          <w:sz w:val="18"/>
        </w:rPr>
      </w:pPr>
      <w:r>
        <w:rPr>
          <w:sz w:val="18"/>
        </w:rPr>
        <w:t>FICHE 3 inventarisnummer 619 periode 1560</w:t>
      </w:r>
    </w:p>
    <w:p w14:paraId="0E492385" w14:textId="77777777" w:rsidR="004F5E7B" w:rsidRDefault="004F5E7B">
      <w:pPr>
        <w:rPr>
          <w:sz w:val="18"/>
        </w:rPr>
      </w:pPr>
    </w:p>
    <w:p w14:paraId="26E45918" w14:textId="77777777" w:rsidR="004F5E7B" w:rsidRDefault="004F5E7B">
      <w:pPr>
        <w:rPr>
          <w:sz w:val="18"/>
        </w:rPr>
      </w:pPr>
      <w:r>
        <w:rPr>
          <w:sz w:val="18"/>
        </w:rPr>
        <w:t>Geen bijzonderheden over Brabant.</w:t>
      </w:r>
    </w:p>
    <w:p w14:paraId="213AB4E7" w14:textId="77777777" w:rsidR="004F5E7B" w:rsidRDefault="004F5E7B">
      <w:pPr>
        <w:rPr>
          <w:sz w:val="18"/>
        </w:rPr>
      </w:pPr>
    </w:p>
    <w:p w14:paraId="643ACAD2" w14:textId="77777777" w:rsidR="004F5E7B" w:rsidRDefault="004F5E7B">
      <w:pPr>
        <w:pBdr>
          <w:top w:val="double" w:sz="6" w:space="1" w:color="auto"/>
          <w:bottom w:val="double" w:sz="6" w:space="1" w:color="auto"/>
        </w:pBdr>
        <w:rPr>
          <w:sz w:val="18"/>
        </w:rPr>
      </w:pPr>
      <w:r>
        <w:rPr>
          <w:sz w:val="18"/>
        </w:rPr>
        <w:t>FICHE 4 inventarisnummer 619 periode 1560</w:t>
      </w:r>
    </w:p>
    <w:p w14:paraId="3E83D060" w14:textId="77777777" w:rsidR="004F5E7B" w:rsidRDefault="004F5E7B">
      <w:pPr>
        <w:rPr>
          <w:sz w:val="18"/>
        </w:rPr>
      </w:pPr>
    </w:p>
    <w:p w14:paraId="61DDD6E7" w14:textId="77777777" w:rsidR="004F5E7B" w:rsidRDefault="004F5E7B">
      <w:pPr>
        <w:rPr>
          <w:sz w:val="18"/>
        </w:rPr>
      </w:pPr>
      <w:r>
        <w:rPr>
          <w:sz w:val="18"/>
        </w:rPr>
        <w:t>Fol.139 vonnisznr. 88</w:t>
      </w:r>
    </w:p>
    <w:p w14:paraId="168A4891" w14:textId="77777777" w:rsidR="004F5E7B" w:rsidRDefault="004F5E7B">
      <w:pPr>
        <w:rPr>
          <w:sz w:val="18"/>
        </w:rPr>
      </w:pPr>
      <w:r>
        <w:rPr>
          <w:sz w:val="18"/>
        </w:rPr>
        <w:t>De schepenen en gezworenen van VUGHT bij DEN BOSCH inzake achterstallige betalingen van brouwers en tappers – 10 maart 1560.</w:t>
      </w:r>
    </w:p>
    <w:p w14:paraId="520EA4B0" w14:textId="77777777" w:rsidR="004F5E7B" w:rsidRDefault="004F5E7B">
      <w:pPr>
        <w:rPr>
          <w:sz w:val="18"/>
        </w:rPr>
      </w:pPr>
    </w:p>
    <w:p w14:paraId="16D0CEC1" w14:textId="77777777" w:rsidR="004F5E7B" w:rsidRDefault="004F5E7B">
      <w:pPr>
        <w:rPr>
          <w:sz w:val="18"/>
        </w:rPr>
      </w:pPr>
      <w:r>
        <w:rPr>
          <w:sz w:val="18"/>
        </w:rPr>
        <w:t>Fol. 156 vonnisnr. 94</w:t>
      </w:r>
    </w:p>
    <w:p w14:paraId="63987B48" w14:textId="77777777" w:rsidR="004F5E7B" w:rsidRDefault="004F5E7B">
      <w:pPr>
        <w:rPr>
          <w:sz w:val="18"/>
        </w:rPr>
      </w:pPr>
      <w:r>
        <w:rPr>
          <w:sz w:val="18"/>
        </w:rPr>
        <w:t>JAN BEYERSSOENE VAN VOXDAELE onder Wuustwezel – 1 februari 1560.</w:t>
      </w:r>
    </w:p>
    <w:p w14:paraId="6BBE69B2" w14:textId="77777777" w:rsidR="004F5E7B" w:rsidRDefault="004F5E7B">
      <w:pPr>
        <w:rPr>
          <w:sz w:val="18"/>
        </w:rPr>
      </w:pPr>
    </w:p>
    <w:p w14:paraId="02E9CB20" w14:textId="77777777" w:rsidR="004F5E7B" w:rsidRDefault="004F5E7B">
      <w:pPr>
        <w:pBdr>
          <w:top w:val="double" w:sz="6" w:space="1" w:color="auto"/>
          <w:bottom w:val="double" w:sz="6" w:space="1" w:color="auto"/>
        </w:pBdr>
        <w:rPr>
          <w:sz w:val="18"/>
        </w:rPr>
      </w:pPr>
      <w:r>
        <w:rPr>
          <w:sz w:val="18"/>
        </w:rPr>
        <w:t>FICHE 5 inventarisnummer 619 periode 1560</w:t>
      </w:r>
    </w:p>
    <w:p w14:paraId="5E224F08" w14:textId="77777777" w:rsidR="004F5E7B" w:rsidRDefault="004F5E7B">
      <w:pPr>
        <w:rPr>
          <w:sz w:val="18"/>
        </w:rPr>
      </w:pPr>
    </w:p>
    <w:p w14:paraId="653EDFE4" w14:textId="77777777" w:rsidR="004F5E7B" w:rsidRDefault="004F5E7B">
      <w:pPr>
        <w:rPr>
          <w:sz w:val="18"/>
        </w:rPr>
      </w:pPr>
      <w:r>
        <w:rPr>
          <w:sz w:val="18"/>
        </w:rPr>
        <w:t>Fol.218 vonnisnr. 133</w:t>
      </w:r>
    </w:p>
    <w:p w14:paraId="38201395" w14:textId="77777777" w:rsidR="004F5E7B" w:rsidRDefault="004F5E7B">
      <w:pPr>
        <w:rPr>
          <w:sz w:val="18"/>
        </w:rPr>
      </w:pPr>
      <w:r>
        <w:rPr>
          <w:sz w:val="18"/>
        </w:rPr>
        <w:t>CORNELIS THIE</w:t>
      </w:r>
      <w:r>
        <w:rPr>
          <w:sz w:val="18"/>
        </w:rPr>
        <w:t>LMANS en AGNES zijn vrouw de nagelaten weduwe van wijlen PEETERSZONE wijlen PEETERS WOUTERS SYMOENSSEN als interventeurs van AERDEN JANSSOENE DIE LEYDECKERE, WILLEM CLAESSOEN, BEATRICX weduwe van wijlen HENRICK PEETERSSOEN, LAMBRECHT ANTHONISSEN en STEVEN ADRIAENSSEN hebben een proces gevoerd voor de wethouders van DEN BOSCH tegen JANNE MALLANTS de man van HENRIXKEN zijn vrouw inzake het afstand doen van bepaalde huizen en kamers – zeer lange akte – 31 october 1560.</w:t>
      </w:r>
    </w:p>
    <w:p w14:paraId="419C083B" w14:textId="77777777" w:rsidR="004F5E7B" w:rsidRDefault="004F5E7B">
      <w:pPr>
        <w:rPr>
          <w:sz w:val="18"/>
        </w:rPr>
      </w:pPr>
    </w:p>
    <w:p w14:paraId="19F495C1" w14:textId="77777777" w:rsidR="004F5E7B" w:rsidRDefault="004F5E7B">
      <w:pPr>
        <w:rPr>
          <w:sz w:val="18"/>
        </w:rPr>
      </w:pPr>
      <w:r>
        <w:rPr>
          <w:sz w:val="18"/>
        </w:rPr>
        <w:t>Fol.225 vonnisnr. 139</w:t>
      </w:r>
    </w:p>
    <w:p w14:paraId="5721CA2E" w14:textId="77777777" w:rsidR="004F5E7B" w:rsidRDefault="004F5E7B">
      <w:pPr>
        <w:rPr>
          <w:sz w:val="18"/>
        </w:rPr>
      </w:pPr>
      <w:r>
        <w:rPr>
          <w:sz w:val="18"/>
        </w:rPr>
        <w:t>ARNDT HIERONIMUS V</w:t>
      </w:r>
      <w:r>
        <w:rPr>
          <w:sz w:val="18"/>
        </w:rPr>
        <w:t>AN KELST en DIERICX ADRIAENSSOENE als testamentaire momboirs van de minderjarige kinderen van wijlen MATHYS HENRICXSSOEN VAN BUERDEN verwekt bij CATHARINE DE LOUW zijn vrouw hebben verklaard dat was nagelaten de helft van een huis en erf gestaan in de stad DEN BOSCH in de SADELSTRATE genoemd ’t GULDEN VLIES en dat na het overlijden van CORNELIS DE LOUW de broer van Catharina, het huis belast was met een erfrente abn 40 Carolusgulden aan de weduwe van wijlen HENRIC VAN GOIRLE ter tochte en aan JENNEKEN VAN G</w:t>
      </w:r>
      <w:r>
        <w:rPr>
          <w:sz w:val="18"/>
        </w:rPr>
        <w:t>OIRLE haar dochter en huisvrouw van genoemde Cornelis, - over deze rente ontstaat discussie – 23 juni 1560.</w:t>
      </w:r>
    </w:p>
    <w:p w14:paraId="465621F9" w14:textId="77777777" w:rsidR="004F5E7B" w:rsidRDefault="004F5E7B">
      <w:pPr>
        <w:rPr>
          <w:sz w:val="18"/>
        </w:rPr>
      </w:pPr>
    </w:p>
    <w:p w14:paraId="7162306F" w14:textId="77777777" w:rsidR="004F5E7B" w:rsidRDefault="004F5E7B">
      <w:pPr>
        <w:pBdr>
          <w:top w:val="double" w:sz="6" w:space="1" w:color="auto"/>
          <w:bottom w:val="double" w:sz="6" w:space="1" w:color="auto"/>
        </w:pBdr>
        <w:rPr>
          <w:sz w:val="18"/>
        </w:rPr>
      </w:pPr>
      <w:r>
        <w:rPr>
          <w:sz w:val="18"/>
        </w:rPr>
        <w:t>EINDE VAN DIT INVENTARISNUMMER</w:t>
      </w:r>
    </w:p>
    <w:p w14:paraId="5EE91080" w14:textId="77777777" w:rsidR="004F5E7B" w:rsidRDefault="004F5E7B">
      <w:pPr>
        <w:rPr>
          <w:sz w:val="18"/>
        </w:rPr>
      </w:pPr>
    </w:p>
    <w:p w14:paraId="2E2AFA35" w14:textId="77777777" w:rsidR="004F5E7B" w:rsidRDefault="004F5E7B">
      <w:pPr>
        <w:rPr>
          <w:sz w:val="18"/>
        </w:rPr>
      </w:pPr>
      <w:r>
        <w:rPr>
          <w:sz w:val="18"/>
        </w:rPr>
        <w:t xml:space="preserve"> </w:t>
      </w:r>
    </w:p>
    <w:p w14:paraId="41CD98D2" w14:textId="77777777" w:rsidR="004F5E7B" w:rsidRDefault="004F5E7B">
      <w:r>
        <w:t xml:space="preserve">  </w:t>
      </w:r>
    </w:p>
    <w:sectPr w:rsidR="004F5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1843"/>
    <w:rsid w:val="004F5E7B"/>
    <w:rsid w:val="005E1843"/>
    <w:rsid w:val="00773A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A80AC"/>
  <w15:chartTrackingRefBased/>
  <w15:docId w15:val="{C519DE6F-BE7D-43D2-B1A6-87CF35B0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1857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