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4E5FB" w14:textId="77777777" w:rsidR="00000000" w:rsidRDefault="00000000">
      <w:pPr>
        <w:tabs>
          <w:tab w:val="left" w:pos="-1440"/>
          <w:tab w:val="left" w:pos="-720"/>
        </w:tabs>
        <w:rPr>
          <w:b/>
        </w:rPr>
      </w:pPr>
      <w:r>
        <w:rPr>
          <w:b/>
        </w:rPr>
        <w:t>III. GEBRUIKTE AFKORTINGEN</w:t>
      </w:r>
    </w:p>
    <w:p w14:paraId="5E078ACD" w14:textId="77777777" w:rsidR="00000000" w:rsidRDefault="00000000">
      <w:pPr>
        <w:tabs>
          <w:tab w:val="left" w:pos="-1440"/>
          <w:tab w:val="left" w:pos="-720"/>
        </w:tabs>
        <w:rPr>
          <w:sz w:val="18"/>
        </w:rPr>
      </w:pPr>
    </w:p>
    <w:p w14:paraId="6264B249" w14:textId="77777777" w:rsidR="00000000" w:rsidRDefault="00000000">
      <w:pPr>
        <w:tabs>
          <w:tab w:val="left" w:pos="-1440"/>
          <w:tab w:val="left" w:pos="-720"/>
        </w:tabs>
        <w:rPr>
          <w:sz w:val="19"/>
        </w:rPr>
      </w:pPr>
      <w:r>
        <w:rPr>
          <w:sz w:val="19"/>
        </w:rPr>
        <w:t>Bij afkortingen, verwijzend naar bronnen en lit</w:t>
      </w:r>
      <w:r>
        <w:rPr>
          <w:sz w:val="19"/>
        </w:rPr>
        <w:t>e</w:t>
      </w:r>
      <w:r>
        <w:rPr>
          <w:sz w:val="19"/>
        </w:rPr>
        <w:t>ratuur, volgt hieronder auteursnaam en verkorte titel.</w:t>
      </w:r>
    </w:p>
    <w:p w14:paraId="4C18963A" w14:textId="77777777" w:rsidR="00000000" w:rsidRDefault="00000000">
      <w:pPr>
        <w:tabs>
          <w:tab w:val="left" w:pos="-1440"/>
          <w:tab w:val="left" w:pos="-720"/>
        </w:tabs>
        <w:rPr>
          <w:sz w:val="19"/>
        </w:rPr>
      </w:pPr>
    </w:p>
    <w:p w14:paraId="664804A3" w14:textId="77777777" w:rsidR="00000000" w:rsidRDefault="00000000">
      <w:pPr>
        <w:tabs>
          <w:tab w:val="left" w:pos="-1440"/>
          <w:tab w:val="left" w:pos="-720"/>
        </w:tabs>
        <w:rPr>
          <w:sz w:val="19"/>
        </w:rPr>
        <w:sectPr w:rsidR="00000000">
          <w:headerReference w:type="even" r:id="rId6"/>
          <w:headerReference w:type="default" r:id="rId7"/>
          <w:type w:val="oddPage"/>
          <w:pgSz w:w="11907" w:h="16840" w:code="9"/>
          <w:pgMar w:top="1418" w:right="1418" w:bottom="1134" w:left="2268" w:header="567" w:footer="284" w:gutter="0"/>
          <w:paperSrc w:first="4" w:other="4"/>
          <w:pgNumType w:fmt="lowerRoman" w:start="27"/>
          <w:cols w:space="708"/>
          <w:noEndnote/>
        </w:sectPr>
      </w:pPr>
    </w:p>
    <w:p w14:paraId="73E6CBAF" w14:textId="77777777" w:rsidR="00000000" w:rsidRDefault="00000000">
      <w:pPr>
        <w:tabs>
          <w:tab w:val="left" w:pos="-1440"/>
          <w:tab w:val="left" w:pos="-720"/>
          <w:tab w:val="left" w:pos="567"/>
          <w:tab w:val="left" w:pos="1418"/>
        </w:tabs>
        <w:rPr>
          <w:sz w:val="19"/>
        </w:rPr>
      </w:pPr>
      <w:r>
        <w:rPr>
          <w:sz w:val="19"/>
        </w:rPr>
        <w:t xml:space="preserve">a.d.l. </w:t>
      </w:r>
      <w:r>
        <w:rPr>
          <w:sz w:val="19"/>
        </w:rPr>
        <w:tab/>
        <w:t>ad locum dictum (= ter plaatse g</w:t>
      </w:r>
      <w:r>
        <w:rPr>
          <w:sz w:val="19"/>
        </w:rPr>
        <w:t>e</w:t>
      </w:r>
      <w:r>
        <w:rPr>
          <w:sz w:val="19"/>
        </w:rPr>
        <w:t>naamd)</w:t>
      </w:r>
    </w:p>
    <w:p w14:paraId="7820FD0B" w14:textId="77777777" w:rsidR="00000000" w:rsidRDefault="00000000">
      <w:pPr>
        <w:tabs>
          <w:tab w:val="left" w:pos="-1440"/>
          <w:tab w:val="left" w:pos="-720"/>
          <w:tab w:val="left" w:pos="567"/>
        </w:tabs>
        <w:ind w:left="567" w:hanging="567"/>
        <w:rPr>
          <w:sz w:val="19"/>
        </w:rPr>
      </w:pPr>
      <w:r>
        <w:rPr>
          <w:sz w:val="19"/>
        </w:rPr>
        <w:t>BL</w:t>
      </w:r>
      <w:r>
        <w:rPr>
          <w:sz w:val="19"/>
        </w:rPr>
        <w:tab/>
        <w:t xml:space="preserve">Brokken en Lindemann, </w:t>
      </w:r>
      <w:r>
        <w:rPr>
          <w:i/>
          <w:sz w:val="19"/>
        </w:rPr>
        <w:t>Commanderij Ge</w:t>
      </w:r>
      <w:r>
        <w:rPr>
          <w:i/>
          <w:sz w:val="19"/>
        </w:rPr>
        <w:softHyphen/>
        <w:t>mert</w:t>
      </w:r>
    </w:p>
    <w:p w14:paraId="24989498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bv.</w:t>
      </w:r>
      <w:r>
        <w:rPr>
          <w:sz w:val="19"/>
        </w:rPr>
        <w:tab/>
        <w:t>bijvoorbeeld</w:t>
      </w:r>
    </w:p>
    <w:p w14:paraId="0C895FF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ca.</w:t>
      </w:r>
      <w:r>
        <w:rPr>
          <w:sz w:val="19"/>
        </w:rPr>
        <w:tab/>
        <w:t>circa</w:t>
      </w:r>
    </w:p>
    <w:p w14:paraId="0D334AEB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CA</w:t>
      </w:r>
      <w:r>
        <w:rPr>
          <w:sz w:val="19"/>
        </w:rPr>
        <w:tab/>
        <w:t xml:space="preserve">Camps, </w:t>
      </w:r>
      <w:r>
        <w:rPr>
          <w:i/>
          <w:sz w:val="19"/>
        </w:rPr>
        <w:t>Oorkonde</w:t>
      </w:r>
      <w:r>
        <w:rPr>
          <w:i/>
          <w:sz w:val="19"/>
        </w:rPr>
        <w:t>n</w:t>
      </w:r>
      <w:r>
        <w:rPr>
          <w:i/>
          <w:sz w:val="19"/>
        </w:rPr>
        <w:t>boek</w:t>
      </w:r>
    </w:p>
    <w:p w14:paraId="03CDD81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CBM</w:t>
      </w:r>
      <w:r>
        <w:rPr>
          <w:sz w:val="19"/>
        </w:rPr>
        <w:tab/>
        <w:t>Cijnsboek Milheeze</w:t>
      </w:r>
    </w:p>
    <w:p w14:paraId="0AE79F1C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cm</w:t>
      </w:r>
      <w:r>
        <w:rPr>
          <w:sz w:val="19"/>
        </w:rPr>
        <w:tab/>
        <w:t>centimeter</w:t>
      </w:r>
    </w:p>
    <w:p w14:paraId="72CFA3D9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CP</w:t>
      </w:r>
      <w:r>
        <w:rPr>
          <w:sz w:val="19"/>
        </w:rPr>
        <w:tab/>
        <w:t>Charters Peelland</w:t>
      </w:r>
    </w:p>
    <w:p w14:paraId="22CDC241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c.q.</w:t>
      </w:r>
      <w:r>
        <w:rPr>
          <w:sz w:val="19"/>
        </w:rPr>
        <w:tab/>
        <w:t>casu quo</w:t>
      </w:r>
    </w:p>
    <w:p w14:paraId="4AA20C5B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CR</w:t>
      </w:r>
      <w:r>
        <w:rPr>
          <w:sz w:val="19"/>
        </w:rPr>
        <w:tab/>
        <w:t>Cijnsregisters He</w:t>
      </w:r>
      <w:r>
        <w:rPr>
          <w:sz w:val="19"/>
        </w:rPr>
        <w:t>l</w:t>
      </w:r>
      <w:r>
        <w:rPr>
          <w:sz w:val="19"/>
        </w:rPr>
        <w:t>mond</w:t>
      </w:r>
    </w:p>
    <w:p w14:paraId="45C0E99B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d.i.</w:t>
      </w:r>
      <w:r>
        <w:rPr>
          <w:sz w:val="19"/>
        </w:rPr>
        <w:tab/>
        <w:t>dit is</w:t>
      </w:r>
    </w:p>
    <w:p w14:paraId="14CEC464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dl.</w:t>
      </w:r>
      <w:r>
        <w:rPr>
          <w:sz w:val="19"/>
        </w:rPr>
        <w:tab/>
        <w:t>deel</w:t>
      </w:r>
    </w:p>
    <w:p w14:paraId="5B50E514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DNB</w:t>
      </w:r>
      <w:r>
        <w:rPr>
          <w:sz w:val="19"/>
        </w:rPr>
        <w:tab/>
        <w:t>Denombrementen</w:t>
      </w:r>
    </w:p>
    <w:p w14:paraId="4971054F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d.w.z.</w:t>
      </w:r>
      <w:r>
        <w:rPr>
          <w:sz w:val="19"/>
        </w:rPr>
        <w:tab/>
        <w:t>dit wil zeggen</w:t>
      </w:r>
    </w:p>
    <w:p w14:paraId="0FE587C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e.a.</w:t>
      </w:r>
      <w:r>
        <w:rPr>
          <w:sz w:val="19"/>
        </w:rPr>
        <w:tab/>
        <w:t>en anderen</w:t>
      </w:r>
    </w:p>
    <w:p w14:paraId="7395F211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e.d.</w:t>
      </w:r>
      <w:r>
        <w:rPr>
          <w:sz w:val="19"/>
        </w:rPr>
        <w:tab/>
        <w:t>en dergelijke</w:t>
      </w:r>
    </w:p>
    <w:p w14:paraId="5A74792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eng.</w:t>
      </w:r>
      <w:r>
        <w:rPr>
          <w:sz w:val="19"/>
        </w:rPr>
        <w:tab/>
        <w:t>engels</w:t>
      </w:r>
    </w:p>
    <w:p w14:paraId="41589420" w14:textId="77777777" w:rsidR="00000000" w:rsidRDefault="00000000">
      <w:pPr>
        <w:tabs>
          <w:tab w:val="left" w:pos="-1440"/>
          <w:tab w:val="left" w:pos="-720"/>
          <w:tab w:val="left" w:pos="567"/>
        </w:tabs>
        <w:ind w:left="567" w:hanging="567"/>
        <w:rPr>
          <w:sz w:val="19"/>
        </w:rPr>
      </w:pPr>
      <w:r>
        <w:rPr>
          <w:sz w:val="19"/>
        </w:rPr>
        <w:t>ENK</w:t>
      </w:r>
      <w:r>
        <w:rPr>
          <w:sz w:val="19"/>
        </w:rPr>
        <w:tab/>
        <w:t xml:space="preserve">Enklaar, </w:t>
      </w:r>
      <w:r>
        <w:rPr>
          <w:i/>
          <w:sz w:val="19"/>
        </w:rPr>
        <w:t>Gemene gronden in Noord-Bra</w:t>
      </w:r>
      <w:r>
        <w:rPr>
          <w:i/>
          <w:sz w:val="19"/>
        </w:rPr>
        <w:softHyphen/>
        <w:t>bant</w:t>
      </w:r>
    </w:p>
    <w:p w14:paraId="7E3769FC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e.o.</w:t>
      </w:r>
      <w:r>
        <w:rPr>
          <w:sz w:val="19"/>
        </w:rPr>
        <w:tab/>
        <w:t>en omstreken</w:t>
      </w:r>
    </w:p>
    <w:p w14:paraId="2EE9EB00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etc.</w:t>
      </w:r>
      <w:r>
        <w:rPr>
          <w:sz w:val="19"/>
        </w:rPr>
        <w:tab/>
        <w:t>etcetera</w:t>
      </w:r>
    </w:p>
    <w:p w14:paraId="5EE91B9E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FN</w:t>
      </w:r>
      <w:r>
        <w:rPr>
          <w:sz w:val="19"/>
        </w:rPr>
        <w:tab/>
        <w:t>familienaam</w:t>
      </w:r>
    </w:p>
    <w:p w14:paraId="2FD5543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fra.</w:t>
      </w:r>
      <w:r>
        <w:rPr>
          <w:sz w:val="19"/>
        </w:rPr>
        <w:tab/>
        <w:t>frans</w:t>
      </w:r>
    </w:p>
    <w:p w14:paraId="260C975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FS</w:t>
      </w:r>
      <w:r>
        <w:rPr>
          <w:sz w:val="19"/>
        </w:rPr>
        <w:tab/>
        <w:t>Fichecollectie Smu</w:t>
      </w:r>
      <w:r>
        <w:rPr>
          <w:sz w:val="19"/>
        </w:rPr>
        <w:t>l</w:t>
      </w:r>
      <w:r>
        <w:rPr>
          <w:sz w:val="19"/>
        </w:rPr>
        <w:t>ders/Spierings</w:t>
      </w:r>
    </w:p>
    <w:p w14:paraId="4C1620B8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GAHm</w:t>
      </w:r>
      <w:r>
        <w:rPr>
          <w:sz w:val="19"/>
        </w:rPr>
        <w:tab/>
        <w:t>Gemeentearchief Helmond</w:t>
      </w:r>
    </w:p>
    <w:p w14:paraId="07F21D5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GBB</w:t>
      </w:r>
      <w:r>
        <w:rPr>
          <w:sz w:val="19"/>
        </w:rPr>
        <w:tab/>
        <w:t>Groot Begijnhof Den Bosch</w:t>
      </w:r>
    </w:p>
    <w:p w14:paraId="6E5B8A89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GNLE</w:t>
      </w:r>
      <w:r>
        <w:rPr>
          <w:sz w:val="19"/>
        </w:rPr>
        <w:tab/>
        <w:t>Grote Nederlandse Larousse Encycl</w:t>
      </w:r>
      <w:r>
        <w:rPr>
          <w:sz w:val="19"/>
        </w:rPr>
        <w:t>o</w:t>
      </w:r>
      <w:r>
        <w:rPr>
          <w:sz w:val="19"/>
        </w:rPr>
        <w:t>pedie</w:t>
      </w:r>
    </w:p>
    <w:p w14:paraId="48DE8901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germ.</w:t>
      </w:r>
      <w:r>
        <w:rPr>
          <w:sz w:val="19"/>
        </w:rPr>
        <w:tab/>
        <w:t>germaans</w:t>
      </w:r>
    </w:p>
    <w:p w14:paraId="1C3AC01C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got.</w:t>
      </w:r>
      <w:r>
        <w:rPr>
          <w:sz w:val="19"/>
        </w:rPr>
        <w:tab/>
        <w:t>gotisch</w:t>
      </w:r>
    </w:p>
    <w:p w14:paraId="14E8B65C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gr.</w:t>
      </w:r>
      <w:r>
        <w:rPr>
          <w:sz w:val="19"/>
        </w:rPr>
        <w:tab/>
        <w:t>grieks</w:t>
      </w:r>
    </w:p>
    <w:p w14:paraId="3EA8A62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GZG</w:t>
      </w:r>
      <w:r>
        <w:rPr>
          <w:sz w:val="19"/>
        </w:rPr>
        <w:tab/>
        <w:t>Groot Ziekengasthuis Den Bosch</w:t>
      </w:r>
    </w:p>
    <w:p w14:paraId="66FA67D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ha</w:t>
      </w:r>
      <w:r>
        <w:rPr>
          <w:sz w:val="19"/>
        </w:rPr>
        <w:tab/>
        <w:t>hectare</w:t>
      </w:r>
    </w:p>
    <w:p w14:paraId="2F6E0510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HAH</w:t>
      </w:r>
      <w:r>
        <w:rPr>
          <w:sz w:val="19"/>
        </w:rPr>
        <w:tab/>
        <w:t>Huisarchief He</w:t>
      </w:r>
      <w:r>
        <w:rPr>
          <w:sz w:val="19"/>
        </w:rPr>
        <w:t>l</w:t>
      </w:r>
      <w:r>
        <w:rPr>
          <w:sz w:val="19"/>
        </w:rPr>
        <w:t>mond</w:t>
      </w:r>
    </w:p>
    <w:p w14:paraId="2AC4F08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HC</w:t>
      </w:r>
      <w:r>
        <w:rPr>
          <w:sz w:val="19"/>
        </w:rPr>
        <w:tab/>
        <w:t>Hertogelijke Cijnsr</w:t>
      </w:r>
      <w:r>
        <w:rPr>
          <w:sz w:val="19"/>
        </w:rPr>
        <w:t>e</w:t>
      </w:r>
      <w:r>
        <w:rPr>
          <w:sz w:val="19"/>
        </w:rPr>
        <w:t>gisters</w:t>
      </w:r>
    </w:p>
    <w:p w14:paraId="604B7FD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her.</w:t>
      </w:r>
      <w:r>
        <w:rPr>
          <w:sz w:val="19"/>
        </w:rPr>
        <w:tab/>
        <w:t>Hereditate (erf of goed)</w:t>
      </w:r>
    </w:p>
    <w:p w14:paraId="4B7377E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HGB</w:t>
      </w:r>
      <w:r>
        <w:rPr>
          <w:sz w:val="19"/>
        </w:rPr>
        <w:tab/>
        <w:t>Heilige Geesttafel Den Bosch</w:t>
      </w:r>
    </w:p>
    <w:p w14:paraId="27CB9FE0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HGH</w:t>
      </w:r>
      <w:r>
        <w:rPr>
          <w:sz w:val="19"/>
        </w:rPr>
        <w:tab/>
        <w:t>Heilige Geesttafel Helmond</w:t>
      </w:r>
    </w:p>
    <w:p w14:paraId="49C12EBD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HP</w:t>
      </w:r>
      <w:r>
        <w:rPr>
          <w:sz w:val="19"/>
        </w:rPr>
        <w:tab/>
        <w:t>Helmonds Protocol</w:t>
      </w:r>
    </w:p>
    <w:p w14:paraId="132AE4C0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i.c.</w:t>
      </w:r>
      <w:r>
        <w:rPr>
          <w:sz w:val="19"/>
        </w:rPr>
        <w:tab/>
        <w:t>in casu</w:t>
      </w:r>
    </w:p>
    <w:p w14:paraId="6F96564A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idg.</w:t>
      </w:r>
      <w:r>
        <w:rPr>
          <w:sz w:val="19"/>
        </w:rPr>
        <w:tab/>
        <w:t>indogermaans</w:t>
      </w:r>
    </w:p>
    <w:p w14:paraId="75794C1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kelt.</w:t>
      </w:r>
      <w:r>
        <w:rPr>
          <w:sz w:val="19"/>
        </w:rPr>
        <w:tab/>
        <w:t>keltisch</w:t>
      </w:r>
    </w:p>
    <w:p w14:paraId="49690E4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KS</w:t>
      </w:r>
      <w:r>
        <w:rPr>
          <w:sz w:val="19"/>
        </w:rPr>
        <w:tab/>
        <w:t xml:space="preserve">Krom en Sassen, </w:t>
      </w:r>
      <w:r>
        <w:rPr>
          <w:i/>
          <w:sz w:val="19"/>
        </w:rPr>
        <w:t>Oorkonden Helmond</w:t>
      </w:r>
    </w:p>
    <w:p w14:paraId="5E54D63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lat.</w:t>
      </w:r>
      <w:r>
        <w:rPr>
          <w:sz w:val="19"/>
        </w:rPr>
        <w:tab/>
        <w:t>latijn</w:t>
      </w:r>
    </w:p>
    <w:p w14:paraId="77AAC67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LB</w:t>
      </w:r>
      <w:r>
        <w:rPr>
          <w:sz w:val="19"/>
        </w:rPr>
        <w:tab/>
        <w:t>Leenboeken (-registers)</w:t>
      </w:r>
    </w:p>
    <w:p w14:paraId="6D8C6578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m.a.w.</w:t>
      </w:r>
      <w:r>
        <w:rPr>
          <w:sz w:val="19"/>
        </w:rPr>
        <w:tab/>
        <w:t>met andere woorden</w:t>
      </w:r>
    </w:p>
    <w:p w14:paraId="3E1DAD3F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m.b.t.</w:t>
      </w:r>
      <w:r>
        <w:rPr>
          <w:sz w:val="19"/>
        </w:rPr>
        <w:tab/>
        <w:t>met betrekking tot</w:t>
      </w:r>
    </w:p>
    <w:p w14:paraId="138C1F1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mhd.</w:t>
      </w:r>
      <w:r>
        <w:rPr>
          <w:sz w:val="19"/>
        </w:rPr>
        <w:tab/>
        <w:t>middelhoogduits</w:t>
      </w:r>
    </w:p>
    <w:p w14:paraId="01913044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mlat.</w:t>
      </w:r>
      <w:r>
        <w:rPr>
          <w:sz w:val="19"/>
        </w:rPr>
        <w:tab/>
        <w:t>middellatijn</w:t>
      </w:r>
    </w:p>
    <w:p w14:paraId="39F546B1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m.n.</w:t>
      </w:r>
      <w:r>
        <w:rPr>
          <w:sz w:val="19"/>
        </w:rPr>
        <w:tab/>
        <w:t>met name</w:t>
      </w:r>
    </w:p>
    <w:p w14:paraId="11A5D1AA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mnl.</w:t>
      </w:r>
      <w:r>
        <w:rPr>
          <w:sz w:val="19"/>
        </w:rPr>
        <w:tab/>
        <w:t>middelnederlands</w:t>
      </w:r>
    </w:p>
    <w:p w14:paraId="2169322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mv.</w:t>
      </w:r>
      <w:r>
        <w:rPr>
          <w:sz w:val="19"/>
        </w:rPr>
        <w:tab/>
        <w:t>meervoud</w:t>
      </w:r>
    </w:p>
    <w:p w14:paraId="5BB5383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MWb</w:t>
      </w:r>
      <w:r>
        <w:rPr>
          <w:sz w:val="19"/>
        </w:rPr>
        <w:tab/>
        <w:t>Middel-Nederlands woordenboek</w:t>
      </w:r>
    </w:p>
    <w:p w14:paraId="523A651B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NH</w:t>
      </w:r>
      <w:r>
        <w:rPr>
          <w:sz w:val="19"/>
        </w:rPr>
        <w:tab/>
        <w:t>Noord Holland</w:t>
      </w:r>
    </w:p>
    <w:p w14:paraId="25458F7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nl.</w:t>
      </w:r>
      <w:r>
        <w:rPr>
          <w:sz w:val="19"/>
        </w:rPr>
        <w:tab/>
        <w:t>namelijk</w:t>
      </w:r>
    </w:p>
    <w:p w14:paraId="789D3C64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NO</w:t>
      </w:r>
      <w:r>
        <w:rPr>
          <w:sz w:val="19"/>
        </w:rPr>
        <w:tab/>
        <w:t>noordoost[en]</w:t>
      </w:r>
    </w:p>
    <w:p w14:paraId="4322ADB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o.a.</w:t>
      </w:r>
      <w:r>
        <w:rPr>
          <w:sz w:val="19"/>
        </w:rPr>
        <w:tab/>
        <w:t>onder andere</w:t>
      </w:r>
    </w:p>
    <w:p w14:paraId="246EC974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oe[ng].</w:t>
      </w:r>
      <w:r>
        <w:rPr>
          <w:sz w:val="19"/>
        </w:rPr>
        <w:tab/>
        <w:t>oudengels</w:t>
      </w:r>
    </w:p>
    <w:p w14:paraId="493332AB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ofra.</w:t>
      </w:r>
      <w:r>
        <w:rPr>
          <w:sz w:val="19"/>
        </w:rPr>
        <w:tab/>
        <w:t>oudfrans</w:t>
      </w:r>
    </w:p>
    <w:p w14:paraId="4C2BA78E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ofri.</w:t>
      </w:r>
      <w:r>
        <w:rPr>
          <w:sz w:val="19"/>
        </w:rPr>
        <w:tab/>
        <w:t>oudfries</w:t>
      </w:r>
    </w:p>
    <w:p w14:paraId="41C7DFD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ogm.</w:t>
      </w:r>
      <w:r>
        <w:rPr>
          <w:sz w:val="19"/>
        </w:rPr>
        <w:tab/>
        <w:t>oudgermaans</w:t>
      </w:r>
    </w:p>
    <w:p w14:paraId="2BE2C1C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ohd.</w:t>
      </w:r>
      <w:r>
        <w:rPr>
          <w:sz w:val="19"/>
        </w:rPr>
        <w:tab/>
        <w:t>oudhoogduits</w:t>
      </w:r>
    </w:p>
    <w:p w14:paraId="3530A923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o.m.</w:t>
      </w:r>
      <w:r>
        <w:rPr>
          <w:sz w:val="19"/>
        </w:rPr>
        <w:tab/>
        <w:t>onder meer</w:t>
      </w:r>
    </w:p>
    <w:p w14:paraId="26D5863F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ondl.</w:t>
      </w:r>
      <w:r>
        <w:rPr>
          <w:sz w:val="19"/>
        </w:rPr>
        <w:tab/>
        <w:t>oudnederlands</w:t>
      </w:r>
    </w:p>
    <w:p w14:paraId="688BF341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osa.</w:t>
      </w:r>
      <w:r>
        <w:rPr>
          <w:sz w:val="19"/>
        </w:rPr>
        <w:tab/>
        <w:t>oudsaksisch</w:t>
      </w:r>
    </w:p>
    <w:p w14:paraId="5BFFF2AE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PLN.</w:t>
      </w:r>
      <w:r>
        <w:rPr>
          <w:sz w:val="19"/>
        </w:rPr>
        <w:tab/>
        <w:t>plaatsnaam</w:t>
      </w:r>
    </w:p>
    <w:p w14:paraId="050DF6E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PN.</w:t>
      </w:r>
      <w:r>
        <w:rPr>
          <w:sz w:val="19"/>
        </w:rPr>
        <w:tab/>
        <w:t>persoonsnaam</w:t>
      </w:r>
    </w:p>
    <w:p w14:paraId="03C5886F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Prot.</w:t>
      </w:r>
      <w:r>
        <w:rPr>
          <w:sz w:val="19"/>
        </w:rPr>
        <w:tab/>
        <w:t>protocol</w:t>
      </w:r>
    </w:p>
    <w:p w14:paraId="4C0FCA9D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RAS</w:t>
      </w:r>
      <w:r>
        <w:rPr>
          <w:sz w:val="19"/>
        </w:rPr>
        <w:tab/>
        <w:t>Rechterlijk Archief Someren</w:t>
      </w:r>
    </w:p>
    <w:p w14:paraId="14DCBD08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resp.</w:t>
      </w:r>
      <w:r>
        <w:rPr>
          <w:sz w:val="19"/>
        </w:rPr>
        <w:tab/>
        <w:t>respectievelijk</w:t>
      </w:r>
    </w:p>
    <w:p w14:paraId="734CA72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SS</w:t>
      </w:r>
      <w:r>
        <w:rPr>
          <w:sz w:val="19"/>
        </w:rPr>
        <w:tab/>
        <w:t>Schriften Smulders</w:t>
      </w:r>
    </w:p>
    <w:p w14:paraId="5EB4AB4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t.a.v.</w:t>
      </w:r>
      <w:r>
        <w:rPr>
          <w:sz w:val="19"/>
        </w:rPr>
        <w:tab/>
        <w:t>ten aanzien van</w:t>
      </w:r>
    </w:p>
    <w:p w14:paraId="541B9A3C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t.w.</w:t>
      </w:r>
      <w:r>
        <w:rPr>
          <w:sz w:val="19"/>
        </w:rPr>
        <w:tab/>
        <w:t>te weten</w:t>
      </w:r>
    </w:p>
    <w:p w14:paraId="41F8C8A9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v.Chr.</w:t>
      </w:r>
      <w:r>
        <w:rPr>
          <w:sz w:val="19"/>
        </w:rPr>
        <w:tab/>
        <w:t>voor Christus</w:t>
      </w:r>
    </w:p>
    <w:p w14:paraId="0036E592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vgl.</w:t>
      </w:r>
      <w:r>
        <w:rPr>
          <w:sz w:val="19"/>
        </w:rPr>
        <w:tab/>
        <w:t>vergelijk</w:t>
      </w:r>
    </w:p>
    <w:p w14:paraId="5511D44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vnl.</w:t>
      </w:r>
      <w:r>
        <w:rPr>
          <w:sz w:val="19"/>
        </w:rPr>
        <w:tab/>
        <w:t>voornamelijk</w:t>
      </w:r>
    </w:p>
    <w:p w14:paraId="28097127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WAM</w:t>
      </w:r>
      <w:r>
        <w:rPr>
          <w:sz w:val="19"/>
        </w:rPr>
        <w:tab/>
        <w:t xml:space="preserve">Wampach, </w:t>
      </w:r>
      <w:r>
        <w:rPr>
          <w:i/>
          <w:sz w:val="19"/>
        </w:rPr>
        <w:t>Echte</w:t>
      </w:r>
      <w:r>
        <w:rPr>
          <w:i/>
          <w:sz w:val="19"/>
        </w:rPr>
        <w:t>r</w:t>
      </w:r>
      <w:r>
        <w:rPr>
          <w:i/>
          <w:sz w:val="19"/>
        </w:rPr>
        <w:t>nach</w:t>
      </w:r>
    </w:p>
    <w:p w14:paraId="0D46A05D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WNT</w:t>
      </w:r>
      <w:r>
        <w:rPr>
          <w:sz w:val="19"/>
        </w:rPr>
        <w:tab/>
        <w:t>Woordenboek van de Nederlandse Taal</w:t>
      </w:r>
    </w:p>
    <w:p w14:paraId="6982D64A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WP</w:t>
      </w:r>
      <w:r>
        <w:rPr>
          <w:sz w:val="19"/>
        </w:rPr>
        <w:tab/>
        <w:t>Winkler Prins enc</w:t>
      </w:r>
      <w:r>
        <w:rPr>
          <w:sz w:val="19"/>
        </w:rPr>
        <w:t>y</w:t>
      </w:r>
      <w:r>
        <w:rPr>
          <w:sz w:val="19"/>
        </w:rPr>
        <w:t>clopedie</w:t>
      </w:r>
    </w:p>
    <w:p w14:paraId="5B63D229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ww.</w:t>
      </w:r>
      <w:r>
        <w:rPr>
          <w:sz w:val="19"/>
        </w:rPr>
        <w:tab/>
        <w:t>werkwoord</w:t>
      </w:r>
    </w:p>
    <w:p w14:paraId="1F8263B6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zgn.</w:t>
      </w:r>
      <w:r>
        <w:rPr>
          <w:sz w:val="19"/>
        </w:rPr>
        <w:tab/>
        <w:t>zogenaamd[e]</w:t>
      </w:r>
    </w:p>
    <w:p w14:paraId="6837F769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znw.</w:t>
      </w:r>
      <w:r>
        <w:rPr>
          <w:sz w:val="19"/>
        </w:rPr>
        <w:tab/>
        <w:t>zelfstandig naa</w:t>
      </w:r>
      <w:r>
        <w:rPr>
          <w:sz w:val="19"/>
        </w:rPr>
        <w:t>m</w:t>
      </w:r>
      <w:r>
        <w:rPr>
          <w:sz w:val="19"/>
        </w:rPr>
        <w:t>woord</w:t>
      </w:r>
    </w:p>
    <w:p w14:paraId="461B5D1F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</w:pPr>
      <w:r>
        <w:rPr>
          <w:sz w:val="19"/>
        </w:rPr>
        <w:t>ZW</w:t>
      </w:r>
      <w:r>
        <w:rPr>
          <w:sz w:val="19"/>
        </w:rPr>
        <w:tab/>
        <w:t>zuidwest[en]</w:t>
      </w:r>
    </w:p>
    <w:p w14:paraId="22D05045" w14:textId="77777777" w:rsidR="00000000" w:rsidRDefault="00000000">
      <w:pPr>
        <w:tabs>
          <w:tab w:val="left" w:pos="-1440"/>
          <w:tab w:val="left" w:pos="-720"/>
          <w:tab w:val="left" w:pos="567"/>
        </w:tabs>
        <w:rPr>
          <w:sz w:val="19"/>
        </w:rPr>
        <w:sectPr w:rsidR="00000000">
          <w:type w:val="continuous"/>
          <w:pgSz w:w="11907" w:h="16840" w:code="9"/>
          <w:pgMar w:top="1418" w:right="1418" w:bottom="1134" w:left="2268" w:header="567" w:footer="284" w:gutter="0"/>
          <w:paperSrc w:first="4" w:other="4"/>
          <w:pgNumType w:fmt="lowerRoman" w:start="10"/>
          <w:cols w:num="2" w:space="567"/>
          <w:noEndnote/>
        </w:sectPr>
      </w:pPr>
    </w:p>
    <w:p w14:paraId="2CA43106" w14:textId="77777777" w:rsidR="00000000" w:rsidRDefault="00000000"/>
    <w:p w14:paraId="31F9715F" w14:textId="77777777" w:rsidR="001F0AF7" w:rsidRDefault="001F0AF7"/>
    <w:sectPr w:rsidR="001F0AF7">
      <w:headerReference w:type="even" r:id="rId8"/>
      <w:headerReference w:type="default" r:id="rId9"/>
      <w:type w:val="continuous"/>
      <w:pgSz w:w="11907" w:h="16840" w:code="9"/>
      <w:pgMar w:top="1418" w:right="1418" w:bottom="1134" w:left="2268" w:header="567" w:footer="284" w:gutter="0"/>
      <w:paperSrc w:first="4" w:other="4"/>
      <w:pgNumType w:fmt="lowerRoman" w:start="5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CC730D" w14:textId="77777777" w:rsidR="001F0AF7" w:rsidRDefault="001F0AF7">
      <w:r>
        <w:separator/>
      </w:r>
    </w:p>
  </w:endnote>
  <w:endnote w:type="continuationSeparator" w:id="0">
    <w:p w14:paraId="0611EC37" w14:textId="77777777" w:rsidR="001F0AF7" w:rsidRDefault="001F0A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BC757" w14:textId="77777777" w:rsidR="001F0AF7" w:rsidRDefault="001F0AF7">
      <w:r>
        <w:separator/>
      </w:r>
    </w:p>
  </w:footnote>
  <w:footnote w:type="continuationSeparator" w:id="0">
    <w:p w14:paraId="3CFC492C" w14:textId="77777777" w:rsidR="001F0AF7" w:rsidRDefault="001F0A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9B1B83" w14:textId="77777777" w:rsidR="00000000" w:rsidRDefault="00000000">
    <w:pPr>
      <w:pStyle w:val="Koptekst"/>
      <w:framePr w:wrap="around" w:vAnchor="text" w:hAnchor="margin" w:xAlign="outside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B7B2E2E" w14:textId="77777777" w:rsidR="00000000" w:rsidRDefault="00000000">
    <w:pPr>
      <w:pStyle w:val="Koptekst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4275" w14:textId="77777777" w:rsidR="00000000" w:rsidRDefault="00000000">
    <w:pPr>
      <w:pStyle w:val="Koptekst"/>
      <w:framePr w:wrap="around" w:vAnchor="text" w:hAnchor="margin" w:xAlign="outside" w:y="1"/>
      <w:rPr>
        <w:rStyle w:val="Paginanummer"/>
        <w:i/>
        <w:sz w:val="16"/>
      </w:rPr>
    </w:pPr>
    <w:r>
      <w:rPr>
        <w:rStyle w:val="Paginanummer"/>
        <w:i/>
        <w:sz w:val="16"/>
      </w:rPr>
      <w:fldChar w:fldCharType="begin"/>
    </w:r>
    <w:r>
      <w:rPr>
        <w:rStyle w:val="Paginanummer"/>
        <w:i/>
        <w:sz w:val="16"/>
      </w:rPr>
      <w:instrText xml:space="preserve">PAGE  </w:instrText>
    </w:r>
    <w:r>
      <w:rPr>
        <w:rStyle w:val="Paginanummer"/>
        <w:i/>
        <w:sz w:val="16"/>
      </w:rPr>
      <w:fldChar w:fldCharType="separate"/>
    </w:r>
    <w:r>
      <w:rPr>
        <w:rStyle w:val="Paginanummer"/>
        <w:i/>
        <w:noProof/>
        <w:sz w:val="16"/>
      </w:rPr>
      <w:t>xxvii</w:t>
    </w:r>
    <w:r>
      <w:rPr>
        <w:rStyle w:val="Paginanummer"/>
        <w:i/>
        <w:sz w:val="16"/>
      </w:rPr>
      <w:fldChar w:fldCharType="end"/>
    </w:r>
  </w:p>
  <w:p w14:paraId="4703834E" w14:textId="77777777" w:rsidR="00000000" w:rsidRDefault="00000000">
    <w:pPr>
      <w:pStyle w:val="Koptekst"/>
      <w:ind w:right="360"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541D1D" w14:textId="77777777" w:rsidR="00000000" w:rsidRDefault="00000000">
    <w:pPr>
      <w:pStyle w:val="Koptekst"/>
      <w:framePr w:wrap="around" w:vAnchor="text" w:hAnchor="margin" w:xAlign="outside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8EDB2D5" w14:textId="77777777" w:rsidR="00000000" w:rsidRDefault="00000000">
    <w:pPr>
      <w:pStyle w:val="Koptekst"/>
      <w:ind w:right="360" w:firstLine="360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1763B7" w14:textId="77777777" w:rsidR="00000000" w:rsidRDefault="00000000">
    <w:pPr>
      <w:pStyle w:val="Koptekst"/>
      <w:framePr w:wrap="around" w:vAnchor="text" w:hAnchor="margin" w:xAlign="outside" w:y="1"/>
      <w:rPr>
        <w:rStyle w:val="Paginanummer"/>
        <w:i/>
        <w:sz w:val="16"/>
      </w:rPr>
    </w:pPr>
    <w:r>
      <w:rPr>
        <w:rStyle w:val="Paginanummer"/>
        <w:i/>
        <w:sz w:val="16"/>
      </w:rPr>
      <w:fldChar w:fldCharType="begin"/>
    </w:r>
    <w:r>
      <w:rPr>
        <w:rStyle w:val="Paginanummer"/>
        <w:i/>
        <w:sz w:val="16"/>
      </w:rPr>
      <w:instrText xml:space="preserve">PAGE  </w:instrText>
    </w:r>
    <w:r>
      <w:rPr>
        <w:rStyle w:val="Paginanummer"/>
        <w:i/>
        <w:sz w:val="16"/>
      </w:rPr>
      <w:fldChar w:fldCharType="separate"/>
    </w:r>
    <w:r>
      <w:rPr>
        <w:rStyle w:val="Paginanummer"/>
        <w:i/>
        <w:noProof/>
        <w:sz w:val="16"/>
      </w:rPr>
      <w:t>vi</w:t>
    </w:r>
    <w:r>
      <w:rPr>
        <w:rStyle w:val="Paginanummer"/>
        <w:i/>
        <w:sz w:val="16"/>
      </w:rPr>
      <w:fldChar w:fldCharType="end"/>
    </w:r>
  </w:p>
  <w:p w14:paraId="75592D5B" w14:textId="77777777" w:rsidR="00000000" w:rsidRDefault="00000000">
    <w:pPr>
      <w:pStyle w:val="Koptekst"/>
      <w:ind w:right="360"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TrackMoves/>
  <w:defaultTabStop w:val="708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0107"/>
    <w:rsid w:val="001F0AF7"/>
    <w:rsid w:val="00B51909"/>
    <w:rsid w:val="00BC0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E935AF"/>
  <w15:chartTrackingRefBased/>
  <w15:docId w15:val="{CB38DD1F-BCC4-4171-913E-21209C693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overflowPunct w:val="0"/>
      <w:autoSpaceDE w:val="0"/>
      <w:autoSpaceDN w:val="0"/>
      <w:adjustRightInd w:val="0"/>
      <w:jc w:val="both"/>
      <w:textAlignment w:val="baseline"/>
    </w:p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semiHidden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semiHidden/>
  </w:style>
  <w:style w:type="paragraph" w:styleId="Voettekst">
    <w:name w:val="footer"/>
    <w:basedOn w:val="Standaard"/>
    <w:semiHidden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1582</Characters>
  <Application>Microsoft Office Word</Application>
  <DocSecurity>0</DocSecurity>
  <Lines>13</Lines>
  <Paragraphs>3</Paragraphs>
  <ScaleCrop>false</ScaleCrop>
  <Company>Van Bussel Document Services</Company>
  <LinksUpToDate>false</LinksUpToDate>
  <CharactersWithSpaces>1866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III</dc:title>
  <dc:subject/>
  <dc:creator>Geert-Jan van Bussel</dc:creator>
  <cp:keywords/>
  <dc:description/>
  <cp:lastModifiedBy>Sandra Snoeks</cp:lastModifiedBy>
  <cp:revision>2</cp:revision>
  <cp:lastPrinted>1996-10-31T19:16:00Z</cp:lastPrinted>
  <dcterms:created xsi:type="dcterms:W3CDTF">2026-10-24T12:13:00Z</dcterms:created>
  <dcterms:modified xsi:type="dcterms:W3CDTF">2026-10-24T12:13:00Z</dcterms:modified>
</cp:coreProperties>
</file>